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2A" w:rsidRPr="001E732A" w:rsidRDefault="001E732A" w:rsidP="001E732A">
      <w:pPr>
        <w:spacing w:line="360" w:lineRule="auto"/>
        <w:jc w:val="center"/>
        <w:rPr>
          <w:rFonts w:ascii="Times New Roman" w:hAnsi="Times New Roman" w:cs="Times New Roman"/>
          <w:b/>
          <w:color w:val="000000" w:themeColor="text1"/>
          <w:sz w:val="30"/>
          <w:szCs w:val="30"/>
        </w:rPr>
      </w:pPr>
      <w:r w:rsidRPr="001E732A">
        <w:rPr>
          <w:rFonts w:ascii="Times New Roman" w:hAnsi="Times New Roman" w:cs="Times New Roman"/>
          <w:b/>
          <w:color w:val="000000" w:themeColor="text1"/>
          <w:sz w:val="30"/>
          <w:szCs w:val="30"/>
        </w:rPr>
        <w:t>JORNADAS PREPARATORIAS DE SUCESIONES.</w:t>
      </w:r>
    </w:p>
    <w:p w:rsidR="001E732A" w:rsidRPr="00AF70C7" w:rsidRDefault="001E732A" w:rsidP="001E732A">
      <w:pPr>
        <w:spacing w:line="360" w:lineRule="auto"/>
        <w:jc w:val="center"/>
        <w:rPr>
          <w:rFonts w:ascii="Times New Roman" w:hAnsi="Times New Roman" w:cs="Times New Roman"/>
          <w:color w:val="000000" w:themeColor="text1"/>
          <w:sz w:val="24"/>
          <w:szCs w:val="24"/>
        </w:rPr>
      </w:pPr>
      <w:r w:rsidRPr="00AF70C7">
        <w:rPr>
          <w:rFonts w:ascii="Times New Roman" w:hAnsi="Times New Roman" w:cs="Times New Roman"/>
          <w:color w:val="000000" w:themeColor="text1"/>
          <w:sz w:val="24"/>
          <w:szCs w:val="24"/>
        </w:rPr>
        <w:t>Mendoza, 30 y 31 de Octubre de 2.017.</w:t>
      </w:r>
    </w:p>
    <w:p w:rsidR="0004435D" w:rsidRDefault="00276773" w:rsidP="001E732A">
      <w:pPr>
        <w:spacing w:line="360" w:lineRule="auto"/>
        <w:jc w:val="center"/>
        <w:rPr>
          <w:rFonts w:ascii="Times New Roman" w:hAnsi="Times New Roman" w:cs="Times New Roman"/>
          <w:b/>
          <w:sz w:val="24"/>
          <w:szCs w:val="24"/>
        </w:rPr>
      </w:pPr>
      <w:r w:rsidRPr="00FE355B">
        <w:rPr>
          <w:rFonts w:ascii="Times New Roman" w:hAnsi="Times New Roman" w:cs="Times New Roman"/>
          <w:b/>
          <w:sz w:val="24"/>
          <w:szCs w:val="24"/>
        </w:rPr>
        <w:t>TEMA: PACTO SOBRE HERENCIA FUTURA</w:t>
      </w:r>
    </w:p>
    <w:p w:rsidR="001E732A" w:rsidRPr="001E732A" w:rsidRDefault="001E732A" w:rsidP="0063240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Autor: </w:t>
      </w:r>
      <w:r w:rsidRPr="001E732A">
        <w:rPr>
          <w:rFonts w:ascii="Times New Roman" w:hAnsi="Times New Roman" w:cs="Times New Roman"/>
          <w:b/>
          <w:color w:val="000000" w:themeColor="text1"/>
          <w:sz w:val="24"/>
          <w:szCs w:val="24"/>
        </w:rPr>
        <w:t>BRITOS CORIA</w:t>
      </w:r>
      <w:r>
        <w:rPr>
          <w:rFonts w:ascii="Times New Roman" w:hAnsi="Times New Roman" w:cs="Times New Roman"/>
          <w:color w:val="000000" w:themeColor="text1"/>
          <w:sz w:val="24"/>
          <w:szCs w:val="24"/>
        </w:rPr>
        <w:t xml:space="preserve">, Eliana Vanesa y </w:t>
      </w:r>
      <w:r w:rsidRPr="001E732A">
        <w:rPr>
          <w:rFonts w:ascii="Times New Roman" w:hAnsi="Times New Roman" w:cs="Times New Roman"/>
          <w:b/>
          <w:color w:val="000000" w:themeColor="text1"/>
          <w:sz w:val="24"/>
          <w:szCs w:val="24"/>
        </w:rPr>
        <w:t>PETTINA</w:t>
      </w:r>
      <w:r>
        <w:rPr>
          <w:rFonts w:ascii="Times New Roman" w:hAnsi="Times New Roman" w:cs="Times New Roman"/>
          <w:color w:val="000000" w:themeColor="text1"/>
          <w:sz w:val="24"/>
          <w:szCs w:val="24"/>
        </w:rPr>
        <w:t>, Anabella Romina.</w:t>
      </w:r>
    </w:p>
    <w:p w:rsidR="00B32F4F" w:rsidRPr="00FE355B" w:rsidRDefault="00B32F4F" w:rsidP="00934F61">
      <w:pPr>
        <w:pStyle w:val="Prrafodelista"/>
        <w:numPr>
          <w:ilvl w:val="0"/>
          <w:numId w:val="1"/>
        </w:numPr>
        <w:spacing w:line="360" w:lineRule="auto"/>
        <w:jc w:val="both"/>
        <w:rPr>
          <w:rFonts w:ascii="Times New Roman" w:hAnsi="Times New Roman" w:cs="Times New Roman"/>
          <w:b/>
          <w:sz w:val="24"/>
          <w:szCs w:val="24"/>
        </w:rPr>
      </w:pPr>
      <w:r w:rsidRPr="00FE355B">
        <w:rPr>
          <w:rFonts w:ascii="Times New Roman" w:hAnsi="Times New Roman" w:cs="Times New Roman"/>
          <w:sz w:val="24"/>
          <w:szCs w:val="24"/>
        </w:rPr>
        <w:t>INTRODUCCION</w:t>
      </w:r>
      <w:r w:rsidR="00276773" w:rsidRPr="00FE355B">
        <w:rPr>
          <w:rFonts w:ascii="Times New Roman" w:hAnsi="Times New Roman" w:cs="Times New Roman"/>
          <w:sz w:val="24"/>
          <w:szCs w:val="24"/>
        </w:rPr>
        <w:t>.</w:t>
      </w:r>
    </w:p>
    <w:p w:rsidR="00B32F4F" w:rsidRPr="00FE355B" w:rsidRDefault="000D403B" w:rsidP="00934F61">
      <w:pPr>
        <w:pStyle w:val="Prrafode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REGULACION</w:t>
      </w:r>
      <w:r w:rsidR="00B32F4F" w:rsidRPr="00FE355B">
        <w:rPr>
          <w:rFonts w:ascii="Times New Roman" w:hAnsi="Times New Roman" w:cs="Times New Roman"/>
          <w:sz w:val="24"/>
          <w:szCs w:val="24"/>
        </w:rPr>
        <w:t xml:space="preserve"> IMPLICITO EN LAS DISPOSICIONES DEL CODIGO CIVIL Y COMERCIAL.</w:t>
      </w:r>
    </w:p>
    <w:p w:rsidR="00B32F4F" w:rsidRPr="00FE355B" w:rsidRDefault="00B32F4F" w:rsidP="00934F61">
      <w:pPr>
        <w:pStyle w:val="Prrafodelista"/>
        <w:numPr>
          <w:ilvl w:val="0"/>
          <w:numId w:val="1"/>
        </w:numPr>
        <w:spacing w:line="360" w:lineRule="auto"/>
        <w:jc w:val="both"/>
        <w:rPr>
          <w:rFonts w:ascii="Times New Roman" w:hAnsi="Times New Roman" w:cs="Times New Roman"/>
          <w:b/>
          <w:sz w:val="24"/>
          <w:szCs w:val="24"/>
        </w:rPr>
      </w:pPr>
      <w:r w:rsidRPr="00FE355B">
        <w:rPr>
          <w:rFonts w:ascii="Times New Roman" w:hAnsi="Times New Roman" w:cs="Times New Roman"/>
          <w:sz w:val="24"/>
          <w:szCs w:val="24"/>
        </w:rPr>
        <w:t>INSTRUME</w:t>
      </w:r>
      <w:r w:rsidR="00276773" w:rsidRPr="00FE355B">
        <w:rPr>
          <w:rFonts w:ascii="Times New Roman" w:hAnsi="Times New Roman" w:cs="Times New Roman"/>
          <w:sz w:val="24"/>
          <w:szCs w:val="24"/>
        </w:rPr>
        <w:t xml:space="preserve">NTACION </w:t>
      </w:r>
      <w:r w:rsidR="000D403B">
        <w:rPr>
          <w:rFonts w:ascii="Times New Roman" w:hAnsi="Times New Roman" w:cs="Times New Roman"/>
          <w:sz w:val="24"/>
          <w:szCs w:val="24"/>
        </w:rPr>
        <w:t>DEL PACTO SOBRE HERENCIA FUTURA</w:t>
      </w:r>
      <w:r w:rsidR="003B24A2" w:rsidRPr="00FE355B">
        <w:rPr>
          <w:rFonts w:ascii="Times New Roman" w:hAnsi="Times New Roman" w:cs="Times New Roman"/>
          <w:sz w:val="24"/>
          <w:szCs w:val="24"/>
        </w:rPr>
        <w:t xml:space="preserve"> </w:t>
      </w:r>
      <w:r w:rsidRPr="00FE355B">
        <w:rPr>
          <w:rFonts w:ascii="Times New Roman" w:hAnsi="Times New Roman" w:cs="Times New Roman"/>
          <w:sz w:val="24"/>
          <w:szCs w:val="24"/>
        </w:rPr>
        <w:t xml:space="preserve">EN ESCRITURA </w:t>
      </w:r>
      <w:r w:rsidR="00276773" w:rsidRPr="00FE355B">
        <w:rPr>
          <w:rFonts w:ascii="Times New Roman" w:hAnsi="Times New Roman" w:cs="Times New Roman"/>
          <w:sz w:val="24"/>
          <w:szCs w:val="24"/>
        </w:rPr>
        <w:t>PÚBLICA</w:t>
      </w:r>
      <w:r w:rsidRPr="00FE355B">
        <w:rPr>
          <w:rFonts w:ascii="Times New Roman" w:hAnsi="Times New Roman" w:cs="Times New Roman"/>
          <w:sz w:val="24"/>
          <w:szCs w:val="24"/>
        </w:rPr>
        <w:t xml:space="preserve">: </w:t>
      </w:r>
      <w:r w:rsidR="00276773" w:rsidRPr="00FE355B">
        <w:rPr>
          <w:rFonts w:ascii="Times New Roman" w:hAnsi="Times New Roman" w:cs="Times New Roman"/>
          <w:sz w:val="24"/>
          <w:szCs w:val="24"/>
        </w:rPr>
        <w:t xml:space="preserve">FORMA. </w:t>
      </w:r>
      <w:r w:rsidRPr="00FE355B">
        <w:rPr>
          <w:rFonts w:ascii="Times New Roman" w:hAnsi="Times New Roman" w:cs="Times New Roman"/>
          <w:sz w:val="24"/>
          <w:szCs w:val="24"/>
        </w:rPr>
        <w:t>IMPORTANCIA</w:t>
      </w:r>
      <w:r w:rsidR="00276773" w:rsidRPr="00FE355B">
        <w:rPr>
          <w:rFonts w:ascii="Times New Roman" w:hAnsi="Times New Roman" w:cs="Times New Roman"/>
          <w:sz w:val="24"/>
          <w:szCs w:val="24"/>
        </w:rPr>
        <w:t>.</w:t>
      </w:r>
    </w:p>
    <w:p w:rsidR="001E732A" w:rsidRPr="00632409" w:rsidRDefault="00B32F4F" w:rsidP="00632409">
      <w:pPr>
        <w:pStyle w:val="Prrafodelista"/>
        <w:numPr>
          <w:ilvl w:val="0"/>
          <w:numId w:val="1"/>
        </w:numPr>
        <w:spacing w:line="360" w:lineRule="auto"/>
        <w:jc w:val="both"/>
        <w:rPr>
          <w:rFonts w:ascii="Times New Roman" w:hAnsi="Times New Roman" w:cs="Times New Roman"/>
          <w:b/>
          <w:sz w:val="24"/>
          <w:szCs w:val="24"/>
        </w:rPr>
      </w:pPr>
      <w:r w:rsidRPr="00FE355B">
        <w:rPr>
          <w:rFonts w:ascii="Times New Roman" w:hAnsi="Times New Roman" w:cs="Times New Roman"/>
          <w:sz w:val="24"/>
          <w:szCs w:val="24"/>
        </w:rPr>
        <w:t>CONCLUSIONES</w:t>
      </w:r>
      <w:r w:rsidR="00276773" w:rsidRPr="00FE355B">
        <w:rPr>
          <w:rFonts w:ascii="Times New Roman" w:hAnsi="Times New Roman" w:cs="Times New Roman"/>
          <w:sz w:val="24"/>
          <w:szCs w:val="24"/>
        </w:rPr>
        <w:t>.</w:t>
      </w:r>
    </w:p>
    <w:p w:rsidR="00632409" w:rsidRPr="00632409" w:rsidRDefault="00632409" w:rsidP="00632409">
      <w:pPr>
        <w:pStyle w:val="Prrafodelista"/>
        <w:spacing w:line="360" w:lineRule="auto"/>
        <w:jc w:val="both"/>
        <w:rPr>
          <w:rFonts w:ascii="Times New Roman" w:hAnsi="Times New Roman" w:cs="Times New Roman"/>
          <w:b/>
          <w:sz w:val="24"/>
          <w:szCs w:val="24"/>
        </w:rPr>
      </w:pPr>
    </w:p>
    <w:p w:rsidR="00B32F4F" w:rsidRPr="00FE355B" w:rsidRDefault="00B32F4F" w:rsidP="00FE355B">
      <w:pPr>
        <w:pStyle w:val="Prrafodelista"/>
        <w:numPr>
          <w:ilvl w:val="0"/>
          <w:numId w:val="2"/>
        </w:numPr>
        <w:spacing w:line="360" w:lineRule="auto"/>
        <w:ind w:left="0" w:firstLine="284"/>
        <w:rPr>
          <w:rFonts w:ascii="Times New Roman" w:hAnsi="Times New Roman" w:cs="Times New Roman"/>
          <w:sz w:val="24"/>
          <w:szCs w:val="24"/>
          <w:u w:val="single"/>
        </w:rPr>
      </w:pPr>
      <w:r w:rsidRPr="00FE355B">
        <w:rPr>
          <w:rFonts w:ascii="Times New Roman" w:hAnsi="Times New Roman" w:cs="Times New Roman"/>
          <w:sz w:val="24"/>
          <w:szCs w:val="24"/>
          <w:u w:val="single"/>
        </w:rPr>
        <w:t>INTRODUCCION</w:t>
      </w:r>
      <w:r w:rsidR="00276773" w:rsidRPr="00FE355B">
        <w:rPr>
          <w:rFonts w:ascii="Times New Roman" w:hAnsi="Times New Roman" w:cs="Times New Roman"/>
          <w:sz w:val="24"/>
          <w:szCs w:val="24"/>
          <w:u w:val="single"/>
        </w:rPr>
        <w:t>:</w:t>
      </w:r>
    </w:p>
    <w:p w:rsidR="002755C4" w:rsidRPr="00FE355B" w:rsidRDefault="00B32F4F" w:rsidP="00FE355B">
      <w:pPr>
        <w:spacing w:after="0" w:line="360" w:lineRule="auto"/>
        <w:ind w:firstLine="2268"/>
        <w:jc w:val="both"/>
        <w:rPr>
          <w:rFonts w:ascii="Times New Roman" w:hAnsi="Times New Roman" w:cs="Times New Roman"/>
          <w:sz w:val="24"/>
          <w:szCs w:val="24"/>
          <w:lang w:val="es-AR"/>
        </w:rPr>
      </w:pPr>
      <w:r w:rsidRPr="00FE355B">
        <w:rPr>
          <w:rFonts w:ascii="Times New Roman" w:hAnsi="Times New Roman" w:cs="Times New Roman"/>
          <w:sz w:val="24"/>
          <w:szCs w:val="24"/>
        </w:rPr>
        <w:t>El reconocimiento en el</w:t>
      </w:r>
      <w:r w:rsidR="00276773" w:rsidRPr="00FE355B">
        <w:rPr>
          <w:rFonts w:ascii="Times New Roman" w:hAnsi="Times New Roman" w:cs="Times New Roman"/>
          <w:sz w:val="24"/>
          <w:szCs w:val="24"/>
        </w:rPr>
        <w:t xml:space="preserve"> código civil y comercial da</w:t>
      </w:r>
      <w:r w:rsidRPr="00FE355B">
        <w:rPr>
          <w:rFonts w:ascii="Times New Roman" w:hAnsi="Times New Roman" w:cs="Times New Roman"/>
          <w:sz w:val="24"/>
          <w:szCs w:val="24"/>
        </w:rPr>
        <w:t xml:space="preserve"> la posibilidad de realizar pactos sobre herencia futura, </w:t>
      </w:r>
      <w:r w:rsidR="00703547">
        <w:rPr>
          <w:rFonts w:ascii="Times New Roman" w:hAnsi="Times New Roman" w:cs="Times New Roman"/>
          <w:sz w:val="24"/>
          <w:szCs w:val="24"/>
        </w:rPr>
        <w:t>implica la introducción de diferentes</w:t>
      </w:r>
      <w:r w:rsidRPr="00FE355B">
        <w:rPr>
          <w:rFonts w:ascii="Times New Roman" w:hAnsi="Times New Roman" w:cs="Times New Roman"/>
          <w:sz w:val="24"/>
          <w:szCs w:val="24"/>
        </w:rPr>
        <w:t xml:space="preserve"> herramienta</w:t>
      </w:r>
      <w:r w:rsidR="00703547">
        <w:rPr>
          <w:rFonts w:ascii="Times New Roman" w:hAnsi="Times New Roman" w:cs="Times New Roman"/>
          <w:sz w:val="24"/>
          <w:szCs w:val="24"/>
        </w:rPr>
        <w:t>s</w:t>
      </w:r>
      <w:r w:rsidRPr="00FE355B">
        <w:rPr>
          <w:rFonts w:ascii="Times New Roman" w:hAnsi="Times New Roman" w:cs="Times New Roman"/>
          <w:sz w:val="24"/>
          <w:szCs w:val="24"/>
        </w:rPr>
        <w:t xml:space="preserve"> que posibilita</w:t>
      </w:r>
      <w:r w:rsidR="00703547">
        <w:rPr>
          <w:rFonts w:ascii="Times New Roman" w:hAnsi="Times New Roman" w:cs="Times New Roman"/>
          <w:sz w:val="24"/>
          <w:szCs w:val="24"/>
        </w:rPr>
        <w:t>n</w:t>
      </w:r>
      <w:r w:rsidRPr="00FE355B">
        <w:rPr>
          <w:rFonts w:ascii="Times New Roman" w:hAnsi="Times New Roman" w:cs="Times New Roman"/>
          <w:sz w:val="24"/>
          <w:szCs w:val="24"/>
        </w:rPr>
        <w:t xml:space="preserve"> que empresas de este tipo puedan perdurar a través de las diferentes generaciones y sortear aquellos obstáculos que atentan</w:t>
      </w:r>
      <w:r w:rsidR="002755C4" w:rsidRPr="00FE355B">
        <w:rPr>
          <w:rFonts w:ascii="Times New Roman" w:hAnsi="Times New Roman" w:cs="Times New Roman"/>
          <w:sz w:val="24"/>
          <w:szCs w:val="24"/>
        </w:rPr>
        <w:t xml:space="preserve"> contra esta finalidad</w:t>
      </w:r>
      <w:r w:rsidR="00703547">
        <w:rPr>
          <w:rFonts w:ascii="Times New Roman" w:hAnsi="Times New Roman" w:cs="Times New Roman"/>
          <w:sz w:val="24"/>
          <w:szCs w:val="24"/>
        </w:rPr>
        <w:t>,</w:t>
      </w:r>
      <w:r w:rsidR="002755C4" w:rsidRPr="00FE355B">
        <w:rPr>
          <w:rFonts w:ascii="Times New Roman" w:hAnsi="Times New Roman" w:cs="Times New Roman"/>
          <w:sz w:val="24"/>
          <w:szCs w:val="24"/>
        </w:rPr>
        <w:t xml:space="preserve"> ya que se considera que estamos ante una empresa de familia, </w:t>
      </w:r>
      <w:r w:rsidR="002755C4" w:rsidRPr="00FE355B">
        <w:rPr>
          <w:rFonts w:ascii="Times New Roman" w:hAnsi="Times New Roman" w:cs="Times New Roman"/>
          <w:sz w:val="24"/>
          <w:szCs w:val="24"/>
          <w:lang w:val="es-AR"/>
        </w:rPr>
        <w:t>cuando los integrantes de una familia dirigen, controlan y son propietarios de una empresa, la que constituye su medio de vida, y tienen la intención de mantener tal situación en el tiempo y con marcada identificación entre la suerte de la familia y de la empresa</w:t>
      </w:r>
      <w:r w:rsidR="002755C4" w:rsidRPr="00FE355B">
        <w:rPr>
          <w:rStyle w:val="Refdenotaalpie"/>
          <w:rFonts w:ascii="Times New Roman" w:hAnsi="Times New Roman" w:cs="Times New Roman"/>
          <w:sz w:val="24"/>
          <w:szCs w:val="24"/>
          <w:lang w:val="es-AR"/>
        </w:rPr>
        <w:footnoteReference w:id="2"/>
      </w:r>
      <w:r w:rsidR="002755C4" w:rsidRPr="00FE355B">
        <w:rPr>
          <w:rFonts w:ascii="Times New Roman" w:hAnsi="Times New Roman" w:cs="Times New Roman"/>
          <w:sz w:val="24"/>
          <w:szCs w:val="24"/>
          <w:lang w:val="es-AR"/>
        </w:rPr>
        <w:t>. Es por ello que se evidencia la necesidad de que los pactos sobre herencia futura a pesar de no tener establecido por ley la exigencia de una forma determinada y por el contrario que se admita la aplicación del princ</w:t>
      </w:r>
      <w:r w:rsidR="00703547">
        <w:rPr>
          <w:rFonts w:ascii="Times New Roman" w:hAnsi="Times New Roman" w:cs="Times New Roman"/>
          <w:sz w:val="24"/>
          <w:szCs w:val="24"/>
          <w:lang w:val="es-AR"/>
        </w:rPr>
        <w:t xml:space="preserve">ipio de la libertad de formas, </w:t>
      </w:r>
      <w:r w:rsidR="002755C4" w:rsidRPr="00FE355B">
        <w:rPr>
          <w:rFonts w:ascii="Times New Roman" w:hAnsi="Times New Roman" w:cs="Times New Roman"/>
          <w:sz w:val="24"/>
          <w:szCs w:val="24"/>
          <w:lang w:val="es-AR"/>
        </w:rPr>
        <w:t>que estos s</w:t>
      </w:r>
      <w:r w:rsidR="003B24A2" w:rsidRPr="00FE355B">
        <w:rPr>
          <w:rFonts w:ascii="Times New Roman" w:hAnsi="Times New Roman" w:cs="Times New Roman"/>
          <w:sz w:val="24"/>
          <w:szCs w:val="24"/>
          <w:lang w:val="es-AR"/>
        </w:rPr>
        <w:t>ean instrumentados en escritura</w:t>
      </w:r>
      <w:r w:rsidR="002755C4" w:rsidRPr="00FE355B">
        <w:rPr>
          <w:rFonts w:ascii="Times New Roman" w:hAnsi="Times New Roman" w:cs="Times New Roman"/>
          <w:sz w:val="24"/>
          <w:szCs w:val="24"/>
          <w:lang w:val="es-AR"/>
        </w:rPr>
        <w:t xml:space="preserve"> </w:t>
      </w:r>
      <w:r w:rsidR="003B24A2" w:rsidRPr="00FE355B">
        <w:rPr>
          <w:rFonts w:ascii="Times New Roman" w:hAnsi="Times New Roman" w:cs="Times New Roman"/>
          <w:sz w:val="24"/>
          <w:szCs w:val="24"/>
          <w:lang w:val="es-AR"/>
        </w:rPr>
        <w:t>pública</w:t>
      </w:r>
      <w:r w:rsidR="002755C4" w:rsidRPr="00FE355B">
        <w:rPr>
          <w:rFonts w:ascii="Times New Roman" w:hAnsi="Times New Roman" w:cs="Times New Roman"/>
          <w:sz w:val="24"/>
          <w:szCs w:val="24"/>
          <w:lang w:val="es-AR"/>
        </w:rPr>
        <w:t xml:space="preserve"> para asegurar la consecución de la finalidad que el legislador tuvo en miras al regular el mismo</w:t>
      </w:r>
      <w:r w:rsidR="00703547">
        <w:rPr>
          <w:rFonts w:ascii="Times New Roman" w:hAnsi="Times New Roman" w:cs="Times New Roman"/>
          <w:sz w:val="24"/>
          <w:szCs w:val="24"/>
          <w:lang w:val="es-AR"/>
        </w:rPr>
        <w:t xml:space="preserve"> y sumado a ello, </w:t>
      </w:r>
      <w:r w:rsidR="003B24A2" w:rsidRPr="00FE355B">
        <w:rPr>
          <w:rFonts w:ascii="Times New Roman" w:hAnsi="Times New Roman" w:cs="Times New Roman"/>
          <w:sz w:val="24"/>
          <w:szCs w:val="24"/>
          <w:lang w:val="es-AR"/>
        </w:rPr>
        <w:t>por cuestiones de seguridad jurídica</w:t>
      </w:r>
      <w:r w:rsidR="002755C4" w:rsidRPr="00FE355B">
        <w:rPr>
          <w:rFonts w:ascii="Times New Roman" w:hAnsi="Times New Roman" w:cs="Times New Roman"/>
          <w:sz w:val="24"/>
          <w:szCs w:val="24"/>
          <w:lang w:val="es-AR"/>
        </w:rPr>
        <w:t>.</w:t>
      </w:r>
      <w:r w:rsidR="001E732A">
        <w:rPr>
          <w:rFonts w:ascii="Times New Roman" w:hAnsi="Times New Roman" w:cs="Times New Roman"/>
          <w:sz w:val="24"/>
          <w:szCs w:val="24"/>
          <w:lang w:val="es-AR"/>
        </w:rPr>
        <w:t>-</w:t>
      </w:r>
    </w:p>
    <w:p w:rsidR="002755C4" w:rsidRPr="00FE355B" w:rsidRDefault="000D403B" w:rsidP="00FE355B">
      <w:pPr>
        <w:pStyle w:val="Prrafodelista"/>
        <w:numPr>
          <w:ilvl w:val="0"/>
          <w:numId w:val="2"/>
        </w:numPr>
        <w:spacing w:after="0" w:line="360" w:lineRule="auto"/>
        <w:ind w:left="567" w:hanging="425"/>
        <w:jc w:val="both"/>
        <w:rPr>
          <w:rFonts w:ascii="Times New Roman" w:hAnsi="Times New Roman" w:cs="Times New Roman"/>
          <w:sz w:val="24"/>
          <w:szCs w:val="24"/>
          <w:u w:val="single"/>
          <w:lang w:val="es-AR"/>
        </w:rPr>
      </w:pPr>
      <w:r>
        <w:rPr>
          <w:rFonts w:ascii="Times New Roman" w:hAnsi="Times New Roman" w:cs="Times New Roman"/>
          <w:sz w:val="24"/>
          <w:szCs w:val="24"/>
          <w:u w:val="single"/>
        </w:rPr>
        <w:lastRenderedPageBreak/>
        <w:t>REGULACION</w:t>
      </w:r>
      <w:r w:rsidR="009C51F4" w:rsidRPr="00FE355B">
        <w:rPr>
          <w:rFonts w:ascii="Times New Roman" w:hAnsi="Times New Roman" w:cs="Times New Roman"/>
          <w:sz w:val="24"/>
          <w:szCs w:val="24"/>
          <w:u w:val="single"/>
        </w:rPr>
        <w:t xml:space="preserve"> IMPLICITO EN LAS DISPOSICION</w:t>
      </w:r>
      <w:r w:rsidR="003B24A2" w:rsidRPr="00FE355B">
        <w:rPr>
          <w:rFonts w:ascii="Times New Roman" w:hAnsi="Times New Roman" w:cs="Times New Roman"/>
          <w:sz w:val="24"/>
          <w:szCs w:val="24"/>
          <w:u w:val="single"/>
        </w:rPr>
        <w:t>ES DEL CODIGO CIVIL Y COMERCIAL:</w:t>
      </w:r>
    </w:p>
    <w:p w:rsidR="00290C51" w:rsidRPr="00FE355B" w:rsidRDefault="009C51F4" w:rsidP="00FE355B">
      <w:pPr>
        <w:spacing w:after="0" w:line="360" w:lineRule="auto"/>
        <w:ind w:firstLine="2268"/>
        <w:jc w:val="both"/>
        <w:rPr>
          <w:rFonts w:ascii="Times New Roman" w:hAnsi="Times New Roman" w:cs="Times New Roman"/>
          <w:sz w:val="24"/>
          <w:szCs w:val="24"/>
          <w:lang w:val="es-AR"/>
        </w:rPr>
      </w:pPr>
      <w:r w:rsidRPr="00FE355B">
        <w:rPr>
          <w:rFonts w:ascii="Times New Roman" w:hAnsi="Times New Roman" w:cs="Times New Roman"/>
          <w:sz w:val="24"/>
          <w:szCs w:val="24"/>
          <w:lang w:val="es-AR"/>
        </w:rPr>
        <w:t>En el código civil y comercial no se ha incorporado una regulación sobre la empresa de familia como tal</w:t>
      </w:r>
      <w:r w:rsidR="00703547">
        <w:rPr>
          <w:rFonts w:ascii="Times New Roman" w:hAnsi="Times New Roman" w:cs="Times New Roman"/>
          <w:sz w:val="24"/>
          <w:szCs w:val="24"/>
          <w:lang w:val="es-AR"/>
        </w:rPr>
        <w:t>,</w:t>
      </w:r>
      <w:r w:rsidRPr="00FE355B">
        <w:rPr>
          <w:rFonts w:ascii="Times New Roman" w:hAnsi="Times New Roman" w:cs="Times New Roman"/>
          <w:sz w:val="24"/>
          <w:szCs w:val="24"/>
          <w:lang w:val="es-AR"/>
        </w:rPr>
        <w:t xml:space="preserve"> pero se prevé una serie de m</w:t>
      </w:r>
      <w:r w:rsidR="003B24A2" w:rsidRPr="00FE355B">
        <w:rPr>
          <w:rFonts w:ascii="Times New Roman" w:hAnsi="Times New Roman" w:cs="Times New Roman"/>
          <w:sz w:val="24"/>
          <w:szCs w:val="24"/>
          <w:lang w:val="es-AR"/>
        </w:rPr>
        <w:t>odificaciones al régimen derogado</w:t>
      </w:r>
      <w:r w:rsidRPr="00FE355B">
        <w:rPr>
          <w:rFonts w:ascii="Times New Roman" w:hAnsi="Times New Roman" w:cs="Times New Roman"/>
          <w:sz w:val="24"/>
          <w:szCs w:val="24"/>
          <w:lang w:val="es-AR"/>
        </w:rPr>
        <w:t xml:space="preserve"> en materia de contratos,</w:t>
      </w:r>
      <w:r w:rsidR="000D07FB" w:rsidRPr="00FE355B">
        <w:rPr>
          <w:rFonts w:ascii="Times New Roman" w:hAnsi="Times New Roman" w:cs="Times New Roman"/>
          <w:sz w:val="24"/>
          <w:szCs w:val="24"/>
          <w:lang w:val="es-AR"/>
        </w:rPr>
        <w:t xml:space="preserve"> al incluir en el articulo 1</w:t>
      </w:r>
      <w:r w:rsidR="001E732A">
        <w:rPr>
          <w:rFonts w:ascii="Times New Roman" w:hAnsi="Times New Roman" w:cs="Times New Roman"/>
          <w:sz w:val="24"/>
          <w:szCs w:val="24"/>
          <w:lang w:val="es-AR"/>
        </w:rPr>
        <w:t>.</w:t>
      </w:r>
      <w:r w:rsidR="000D07FB" w:rsidRPr="00FE355B">
        <w:rPr>
          <w:rFonts w:ascii="Times New Roman" w:hAnsi="Times New Roman" w:cs="Times New Roman"/>
          <w:sz w:val="24"/>
          <w:szCs w:val="24"/>
          <w:lang w:val="es-AR"/>
        </w:rPr>
        <w:t>010 2º párrafo la admisión y regulación de l</w:t>
      </w:r>
      <w:r w:rsidR="00703547">
        <w:rPr>
          <w:rFonts w:ascii="Times New Roman" w:hAnsi="Times New Roman" w:cs="Times New Roman"/>
          <w:sz w:val="24"/>
          <w:szCs w:val="24"/>
          <w:lang w:val="es-AR"/>
        </w:rPr>
        <w:t>os pactos sobre herencia futura;</w:t>
      </w:r>
      <w:r w:rsidR="000D07FB" w:rsidRPr="00FE355B">
        <w:rPr>
          <w:rFonts w:ascii="Times New Roman" w:hAnsi="Times New Roman" w:cs="Times New Roman"/>
          <w:sz w:val="24"/>
          <w:szCs w:val="24"/>
          <w:lang w:val="es-AR"/>
        </w:rPr>
        <w:t xml:space="preserve"> en el ámbito de la ley 19</w:t>
      </w:r>
      <w:r w:rsidR="001E732A">
        <w:rPr>
          <w:rFonts w:ascii="Times New Roman" w:hAnsi="Times New Roman" w:cs="Times New Roman"/>
          <w:sz w:val="24"/>
          <w:szCs w:val="24"/>
          <w:lang w:val="es-AR"/>
        </w:rPr>
        <w:t>.</w:t>
      </w:r>
      <w:r w:rsidR="000D07FB" w:rsidRPr="00FE355B">
        <w:rPr>
          <w:rFonts w:ascii="Times New Roman" w:hAnsi="Times New Roman" w:cs="Times New Roman"/>
          <w:sz w:val="24"/>
          <w:szCs w:val="24"/>
          <w:lang w:val="es-AR"/>
        </w:rPr>
        <w:t>550 de sociedades</w:t>
      </w:r>
      <w:r w:rsidR="00703547">
        <w:rPr>
          <w:rFonts w:ascii="Times New Roman" w:hAnsi="Times New Roman" w:cs="Times New Roman"/>
          <w:sz w:val="24"/>
          <w:szCs w:val="24"/>
          <w:lang w:val="es-AR"/>
        </w:rPr>
        <w:t>,</w:t>
      </w:r>
      <w:r w:rsidR="000D07FB" w:rsidRPr="00FE355B">
        <w:rPr>
          <w:rFonts w:ascii="Times New Roman" w:hAnsi="Times New Roman" w:cs="Times New Roman"/>
          <w:sz w:val="24"/>
          <w:szCs w:val="24"/>
          <w:lang w:val="es-AR"/>
        </w:rPr>
        <w:t xml:space="preserve"> se incorpora una nueva reglamentación por la </w:t>
      </w:r>
      <w:r w:rsidR="003B24A2" w:rsidRPr="00FE355B">
        <w:rPr>
          <w:rFonts w:ascii="Times New Roman" w:hAnsi="Times New Roman" w:cs="Times New Roman"/>
          <w:sz w:val="24"/>
          <w:szCs w:val="24"/>
          <w:lang w:val="es-AR"/>
        </w:rPr>
        <w:t>cual</w:t>
      </w:r>
      <w:r w:rsidR="000D07FB" w:rsidRPr="00FE355B">
        <w:rPr>
          <w:rFonts w:ascii="Times New Roman" w:hAnsi="Times New Roman" w:cs="Times New Roman"/>
          <w:sz w:val="24"/>
          <w:szCs w:val="24"/>
          <w:lang w:val="es-AR"/>
        </w:rPr>
        <w:t xml:space="preserve"> sus contratos son oponibles entre socios y frente a terceros que los c</w:t>
      </w:r>
      <w:r w:rsidR="00046383" w:rsidRPr="00FE355B">
        <w:rPr>
          <w:rFonts w:ascii="Times New Roman" w:hAnsi="Times New Roman" w:cs="Times New Roman"/>
          <w:sz w:val="24"/>
          <w:szCs w:val="24"/>
          <w:lang w:val="es-AR"/>
        </w:rPr>
        <w:t>onocieren, a</w:t>
      </w:r>
      <w:r w:rsidR="00703547">
        <w:rPr>
          <w:rFonts w:ascii="Times New Roman" w:hAnsi="Times New Roman" w:cs="Times New Roman"/>
          <w:sz w:val="24"/>
          <w:szCs w:val="24"/>
          <w:lang w:val="es-AR"/>
        </w:rPr>
        <w:t xml:space="preserve">dmite </w:t>
      </w:r>
      <w:r w:rsidR="000D07FB" w:rsidRPr="00FE355B">
        <w:rPr>
          <w:rFonts w:ascii="Times New Roman" w:hAnsi="Times New Roman" w:cs="Times New Roman"/>
          <w:sz w:val="24"/>
          <w:szCs w:val="24"/>
          <w:lang w:val="es-AR"/>
        </w:rPr>
        <w:t xml:space="preserve">la sociedad </w:t>
      </w:r>
      <w:r w:rsidR="00046383" w:rsidRPr="00FE355B">
        <w:rPr>
          <w:rFonts w:ascii="Times New Roman" w:hAnsi="Times New Roman" w:cs="Times New Roman"/>
          <w:sz w:val="24"/>
          <w:szCs w:val="24"/>
          <w:lang w:val="es-AR"/>
        </w:rPr>
        <w:t>anónima</w:t>
      </w:r>
      <w:r w:rsidR="000D07FB" w:rsidRPr="00FE355B">
        <w:rPr>
          <w:rFonts w:ascii="Times New Roman" w:hAnsi="Times New Roman" w:cs="Times New Roman"/>
          <w:sz w:val="24"/>
          <w:szCs w:val="24"/>
          <w:lang w:val="es-AR"/>
        </w:rPr>
        <w:t xml:space="preserve"> unipersonal (art. 1º ley 19.550)</w:t>
      </w:r>
      <w:r w:rsidR="00046383" w:rsidRPr="00FE355B">
        <w:rPr>
          <w:rFonts w:ascii="Times New Roman" w:hAnsi="Times New Roman" w:cs="Times New Roman"/>
          <w:sz w:val="24"/>
          <w:szCs w:val="24"/>
          <w:lang w:val="es-AR"/>
        </w:rPr>
        <w:t>, d</w:t>
      </w:r>
      <w:r w:rsidR="000D07FB" w:rsidRPr="00FE355B">
        <w:rPr>
          <w:rFonts w:ascii="Times New Roman" w:hAnsi="Times New Roman" w:cs="Times New Roman"/>
          <w:sz w:val="24"/>
          <w:szCs w:val="24"/>
          <w:lang w:val="es-AR"/>
        </w:rPr>
        <w:t>a capacidad a los cónyuges, aún bajo comunidad de ganancias, para ser soci</w:t>
      </w:r>
      <w:r w:rsidR="00046383" w:rsidRPr="00FE355B">
        <w:rPr>
          <w:rFonts w:ascii="Times New Roman" w:hAnsi="Times New Roman" w:cs="Times New Roman"/>
          <w:sz w:val="24"/>
          <w:szCs w:val="24"/>
          <w:lang w:val="es-AR"/>
        </w:rPr>
        <w:t>os entre sí (art. 27 ley 19.550</w:t>
      </w:r>
      <w:r w:rsidR="003B24A2" w:rsidRPr="00FE355B">
        <w:rPr>
          <w:rFonts w:ascii="Times New Roman" w:hAnsi="Times New Roman" w:cs="Times New Roman"/>
          <w:sz w:val="24"/>
          <w:szCs w:val="24"/>
          <w:lang w:val="es-AR"/>
        </w:rPr>
        <w:t>)</w:t>
      </w:r>
      <w:r w:rsidR="00703547">
        <w:rPr>
          <w:rFonts w:ascii="Times New Roman" w:hAnsi="Times New Roman" w:cs="Times New Roman"/>
          <w:sz w:val="24"/>
          <w:szCs w:val="24"/>
          <w:lang w:val="es-AR"/>
        </w:rPr>
        <w:t>;</w:t>
      </w:r>
      <w:r w:rsidR="00046383" w:rsidRPr="00FE355B">
        <w:rPr>
          <w:rFonts w:ascii="Times New Roman" w:hAnsi="Times New Roman" w:cs="Times New Roman"/>
          <w:sz w:val="24"/>
          <w:szCs w:val="24"/>
          <w:lang w:val="es-AR"/>
        </w:rPr>
        <w:t xml:space="preserve"> en el plano del derecho de familia, algunas de las regulaciones que encontramos son la posibilidad de que los cónyuges adopten el sistema de separación de bienes, en caso de divorcio o de sucesión tiene preferencia el socio familiar</w:t>
      </w:r>
      <w:r w:rsidR="00290C51" w:rsidRPr="00FE355B">
        <w:rPr>
          <w:rFonts w:ascii="Times New Roman" w:hAnsi="Times New Roman" w:cs="Times New Roman"/>
          <w:sz w:val="24"/>
          <w:szCs w:val="24"/>
          <w:lang w:val="es-AR"/>
        </w:rPr>
        <w:t>, entre otros</w:t>
      </w:r>
      <w:r w:rsidR="00046383" w:rsidRPr="00FE355B">
        <w:rPr>
          <w:rFonts w:ascii="Times New Roman" w:hAnsi="Times New Roman" w:cs="Times New Roman"/>
          <w:sz w:val="24"/>
          <w:szCs w:val="24"/>
          <w:lang w:val="es-AR"/>
        </w:rPr>
        <w:t xml:space="preserve">.  Mientras que en la rama del derecho sucesorio </w:t>
      </w:r>
      <w:r w:rsidR="00290C51" w:rsidRPr="00FE355B">
        <w:rPr>
          <w:rFonts w:ascii="Times New Roman" w:hAnsi="Times New Roman" w:cs="Times New Roman"/>
          <w:sz w:val="24"/>
          <w:szCs w:val="24"/>
          <w:lang w:val="es-AR"/>
        </w:rPr>
        <w:t>el “pacto sobre herencia futura” (art. 1</w:t>
      </w:r>
      <w:r w:rsidR="001E732A">
        <w:rPr>
          <w:rFonts w:ascii="Times New Roman" w:hAnsi="Times New Roman" w:cs="Times New Roman"/>
          <w:sz w:val="24"/>
          <w:szCs w:val="24"/>
          <w:lang w:val="es-AR"/>
        </w:rPr>
        <w:t>.</w:t>
      </w:r>
      <w:r w:rsidR="00290C51" w:rsidRPr="00FE355B">
        <w:rPr>
          <w:rFonts w:ascii="Times New Roman" w:hAnsi="Times New Roman" w:cs="Times New Roman"/>
          <w:sz w:val="24"/>
          <w:szCs w:val="24"/>
          <w:lang w:val="es-AR"/>
        </w:rPr>
        <w:t xml:space="preserve">010), por el </w:t>
      </w:r>
      <w:r w:rsidR="001E732A" w:rsidRPr="00FE355B">
        <w:rPr>
          <w:rFonts w:ascii="Times New Roman" w:hAnsi="Times New Roman" w:cs="Times New Roman"/>
          <w:sz w:val="24"/>
          <w:szCs w:val="24"/>
          <w:lang w:val="es-AR"/>
        </w:rPr>
        <w:t>cual</w:t>
      </w:r>
      <w:r w:rsidR="00290C51" w:rsidRPr="00FE355B">
        <w:rPr>
          <w:rFonts w:ascii="Times New Roman" w:hAnsi="Times New Roman" w:cs="Times New Roman"/>
          <w:sz w:val="24"/>
          <w:szCs w:val="24"/>
          <w:lang w:val="es-AR"/>
        </w:rPr>
        <w:t xml:space="preserve">, respetando las legítimas hereditarias, padres e hijos pueden acordar que se adjudique la empresa solo a quienes trabajan en ella, como también  se </w:t>
      </w:r>
      <w:r w:rsidR="003B24A2" w:rsidRPr="00FE355B">
        <w:rPr>
          <w:rFonts w:ascii="Times New Roman" w:hAnsi="Times New Roman" w:cs="Times New Roman"/>
          <w:sz w:val="24"/>
          <w:szCs w:val="24"/>
          <w:lang w:val="es-AR"/>
        </w:rPr>
        <w:t>amplió</w:t>
      </w:r>
      <w:r w:rsidR="00290C51" w:rsidRPr="00FE355B">
        <w:rPr>
          <w:rFonts w:ascii="Times New Roman" w:hAnsi="Times New Roman" w:cs="Times New Roman"/>
          <w:sz w:val="24"/>
          <w:szCs w:val="24"/>
          <w:lang w:val="es-AR"/>
        </w:rPr>
        <w:t xml:space="preserve"> hasta un tercio el derecho a disponer sobre la herencia (art. 2</w:t>
      </w:r>
      <w:r w:rsidR="001E732A">
        <w:rPr>
          <w:rFonts w:ascii="Times New Roman" w:hAnsi="Times New Roman" w:cs="Times New Roman"/>
          <w:sz w:val="24"/>
          <w:szCs w:val="24"/>
          <w:lang w:val="es-AR"/>
        </w:rPr>
        <w:t>.</w:t>
      </w:r>
      <w:r w:rsidR="00290C51" w:rsidRPr="00FE355B">
        <w:rPr>
          <w:rFonts w:ascii="Times New Roman" w:hAnsi="Times New Roman" w:cs="Times New Roman"/>
          <w:sz w:val="24"/>
          <w:szCs w:val="24"/>
          <w:lang w:val="es-AR"/>
        </w:rPr>
        <w:t>445). Son este tipo de disposiciones incorporadas por el legislador las que nos demuestran que el pacto sobre herencia futura es una herramienta fundamental para la protección de las empresas familiares y el logro de su finalidad.</w:t>
      </w:r>
      <w:r w:rsidR="001E732A">
        <w:rPr>
          <w:rFonts w:ascii="Times New Roman" w:hAnsi="Times New Roman" w:cs="Times New Roman"/>
          <w:sz w:val="24"/>
          <w:szCs w:val="24"/>
          <w:lang w:val="es-AR"/>
        </w:rPr>
        <w:t>-</w:t>
      </w:r>
    </w:p>
    <w:p w:rsidR="00290C51" w:rsidRPr="00FE355B" w:rsidRDefault="00290C51" w:rsidP="00FE355B">
      <w:pPr>
        <w:spacing w:after="0" w:line="360" w:lineRule="auto"/>
        <w:jc w:val="both"/>
        <w:rPr>
          <w:rFonts w:ascii="Times New Roman" w:hAnsi="Times New Roman" w:cs="Times New Roman"/>
          <w:sz w:val="24"/>
          <w:szCs w:val="24"/>
          <w:u w:val="single"/>
          <w:lang w:val="es-AR"/>
        </w:rPr>
      </w:pPr>
      <w:r w:rsidRPr="00FE355B">
        <w:rPr>
          <w:rFonts w:ascii="Times New Roman" w:hAnsi="Times New Roman" w:cs="Times New Roman"/>
          <w:sz w:val="24"/>
          <w:szCs w:val="24"/>
          <w:lang w:val="es-AR"/>
        </w:rPr>
        <w:t>III.</w:t>
      </w:r>
      <w:r w:rsidRPr="00FE355B">
        <w:rPr>
          <w:rFonts w:ascii="Times New Roman" w:hAnsi="Times New Roman" w:cs="Times New Roman"/>
          <w:sz w:val="24"/>
          <w:szCs w:val="24"/>
          <w:lang w:val="es-AR"/>
        </w:rPr>
        <w:tab/>
      </w:r>
      <w:r w:rsidRPr="00FE355B">
        <w:rPr>
          <w:rFonts w:ascii="Times New Roman" w:hAnsi="Times New Roman" w:cs="Times New Roman"/>
          <w:sz w:val="24"/>
          <w:szCs w:val="24"/>
          <w:u w:val="single"/>
          <w:lang w:val="es-AR"/>
        </w:rPr>
        <w:t>INSTRUME</w:t>
      </w:r>
      <w:r w:rsidR="000D403B">
        <w:rPr>
          <w:rFonts w:ascii="Times New Roman" w:hAnsi="Times New Roman" w:cs="Times New Roman"/>
          <w:sz w:val="24"/>
          <w:szCs w:val="24"/>
          <w:u w:val="single"/>
          <w:lang w:val="es-AR"/>
        </w:rPr>
        <w:t>NTACION DEL PACTO SOBRE HERENCIA FUTURA</w:t>
      </w:r>
      <w:r w:rsidRPr="00FE355B">
        <w:rPr>
          <w:rFonts w:ascii="Times New Roman" w:hAnsi="Times New Roman" w:cs="Times New Roman"/>
          <w:sz w:val="24"/>
          <w:szCs w:val="24"/>
          <w:u w:val="single"/>
          <w:lang w:val="es-AR"/>
        </w:rPr>
        <w:t xml:space="preserve"> EN ESCRITURA </w:t>
      </w:r>
      <w:r w:rsidR="003B24A2" w:rsidRPr="00FE355B">
        <w:rPr>
          <w:rFonts w:ascii="Times New Roman" w:hAnsi="Times New Roman" w:cs="Times New Roman"/>
          <w:sz w:val="24"/>
          <w:szCs w:val="24"/>
          <w:u w:val="single"/>
          <w:lang w:val="es-AR"/>
        </w:rPr>
        <w:t>PÚBLICA</w:t>
      </w:r>
      <w:r w:rsidRPr="00FE355B">
        <w:rPr>
          <w:rFonts w:ascii="Times New Roman" w:hAnsi="Times New Roman" w:cs="Times New Roman"/>
          <w:sz w:val="24"/>
          <w:szCs w:val="24"/>
          <w:u w:val="single"/>
          <w:lang w:val="es-AR"/>
        </w:rPr>
        <w:t xml:space="preserve">: </w:t>
      </w:r>
      <w:r w:rsidR="003B24A2" w:rsidRPr="00FE355B">
        <w:rPr>
          <w:rFonts w:ascii="Times New Roman" w:hAnsi="Times New Roman" w:cs="Times New Roman"/>
          <w:sz w:val="24"/>
          <w:szCs w:val="24"/>
          <w:u w:val="single"/>
          <w:lang w:val="es-AR"/>
        </w:rPr>
        <w:t xml:space="preserve">FORMA. </w:t>
      </w:r>
      <w:r w:rsidR="001E732A">
        <w:rPr>
          <w:rFonts w:ascii="Times New Roman" w:hAnsi="Times New Roman" w:cs="Times New Roman"/>
          <w:sz w:val="24"/>
          <w:szCs w:val="24"/>
          <w:u w:val="single"/>
          <w:lang w:val="es-AR"/>
        </w:rPr>
        <w:t>IMPORTANCIA:</w:t>
      </w:r>
    </w:p>
    <w:p w:rsidR="00FE355B" w:rsidRPr="00FE355B" w:rsidRDefault="00312EB1" w:rsidP="00FE355B">
      <w:pPr>
        <w:spacing w:after="0" w:line="360" w:lineRule="auto"/>
        <w:ind w:firstLine="2268"/>
        <w:jc w:val="both"/>
        <w:rPr>
          <w:rFonts w:ascii="Times New Roman" w:hAnsi="Times New Roman" w:cs="Times New Roman"/>
          <w:sz w:val="24"/>
          <w:szCs w:val="24"/>
          <w:lang w:val="es-AR"/>
        </w:rPr>
      </w:pPr>
      <w:r w:rsidRPr="00FE355B">
        <w:rPr>
          <w:rFonts w:ascii="Times New Roman" w:hAnsi="Times New Roman" w:cs="Times New Roman"/>
          <w:sz w:val="24"/>
          <w:szCs w:val="24"/>
          <w:lang w:val="es-AR"/>
        </w:rPr>
        <w:t>El</w:t>
      </w:r>
      <w:r w:rsidR="00802C88" w:rsidRPr="00FE355B">
        <w:rPr>
          <w:rFonts w:ascii="Times New Roman" w:hAnsi="Times New Roman" w:cs="Times New Roman"/>
          <w:sz w:val="24"/>
          <w:szCs w:val="24"/>
          <w:lang w:val="es-AR"/>
        </w:rPr>
        <w:t xml:space="preserve"> art. 1</w:t>
      </w:r>
      <w:r w:rsidR="001E732A">
        <w:rPr>
          <w:rFonts w:ascii="Times New Roman" w:hAnsi="Times New Roman" w:cs="Times New Roman"/>
          <w:sz w:val="24"/>
          <w:szCs w:val="24"/>
          <w:lang w:val="es-AR"/>
        </w:rPr>
        <w:t>.</w:t>
      </w:r>
      <w:r w:rsidR="00802C88" w:rsidRPr="00FE355B">
        <w:rPr>
          <w:rFonts w:ascii="Times New Roman" w:hAnsi="Times New Roman" w:cs="Times New Roman"/>
          <w:sz w:val="24"/>
          <w:szCs w:val="24"/>
          <w:lang w:val="es-AR"/>
        </w:rPr>
        <w:t xml:space="preserve">010 del código civil, donde alude a “Los pactos relativos a una explotación productiva o a participaciones societarias de cualquier tipo, con miras a la conservación de la unidad de gestión empresaria o a la prevención o solución de conflictos…” lo que inequívocamente se refiere, aún sin nombrarlo, al protocolo de empresa familiar y, por ende, le da </w:t>
      </w:r>
      <w:r w:rsidR="003B24A2" w:rsidRPr="00FE355B">
        <w:rPr>
          <w:rFonts w:ascii="Times New Roman" w:hAnsi="Times New Roman" w:cs="Times New Roman"/>
          <w:sz w:val="24"/>
          <w:szCs w:val="24"/>
          <w:lang w:val="es-AR"/>
        </w:rPr>
        <w:t xml:space="preserve">rango de contrato que incluye </w:t>
      </w:r>
      <w:r w:rsidR="00802C88" w:rsidRPr="00FE355B">
        <w:rPr>
          <w:rFonts w:ascii="Times New Roman" w:hAnsi="Times New Roman" w:cs="Times New Roman"/>
          <w:sz w:val="24"/>
          <w:szCs w:val="24"/>
          <w:lang w:val="es-AR"/>
        </w:rPr>
        <w:t>disposiciones especiales con efectos entre</w:t>
      </w:r>
      <w:r w:rsidR="003B24A2" w:rsidRPr="00FE355B">
        <w:rPr>
          <w:rFonts w:ascii="Times New Roman" w:hAnsi="Times New Roman" w:cs="Times New Roman"/>
          <w:sz w:val="24"/>
          <w:szCs w:val="24"/>
          <w:lang w:val="es-AR"/>
        </w:rPr>
        <w:t xml:space="preserve"> las</w:t>
      </w:r>
      <w:r w:rsidR="00802C88" w:rsidRPr="00FE355B">
        <w:rPr>
          <w:rFonts w:ascii="Times New Roman" w:hAnsi="Times New Roman" w:cs="Times New Roman"/>
          <w:sz w:val="24"/>
          <w:szCs w:val="24"/>
          <w:lang w:val="es-AR"/>
        </w:rPr>
        <w:t xml:space="preserve"> partes y frente a terceros</w:t>
      </w:r>
      <w:r w:rsidR="00802C88" w:rsidRPr="00FE355B">
        <w:rPr>
          <w:rStyle w:val="Refdenotaalpie"/>
          <w:rFonts w:ascii="Times New Roman" w:hAnsi="Times New Roman" w:cs="Times New Roman"/>
          <w:sz w:val="24"/>
          <w:szCs w:val="24"/>
          <w:lang w:val="es-AR"/>
        </w:rPr>
        <w:footnoteReference w:id="3"/>
      </w:r>
      <w:r w:rsidR="00802C88" w:rsidRPr="00FE355B">
        <w:rPr>
          <w:rFonts w:ascii="Times New Roman" w:hAnsi="Times New Roman" w:cs="Times New Roman"/>
          <w:sz w:val="24"/>
          <w:szCs w:val="24"/>
          <w:lang w:val="es-AR"/>
        </w:rPr>
        <w:t>.</w:t>
      </w:r>
    </w:p>
    <w:p w:rsidR="001E732A" w:rsidRDefault="00312EB1" w:rsidP="00FE355B">
      <w:pPr>
        <w:spacing w:after="0" w:line="360" w:lineRule="auto"/>
        <w:ind w:firstLine="2268"/>
        <w:jc w:val="both"/>
        <w:rPr>
          <w:rFonts w:ascii="Times New Roman" w:hAnsi="Times New Roman" w:cs="Times New Roman"/>
          <w:sz w:val="24"/>
          <w:szCs w:val="24"/>
        </w:rPr>
      </w:pPr>
      <w:r w:rsidRPr="00FE355B">
        <w:rPr>
          <w:rFonts w:ascii="Times New Roman" w:hAnsi="Times New Roman" w:cs="Times New Roman"/>
          <w:sz w:val="24"/>
          <w:szCs w:val="24"/>
          <w:lang w:val="es-AR"/>
        </w:rPr>
        <w:t>E</w:t>
      </w:r>
      <w:r w:rsidR="00802C88" w:rsidRPr="00FE355B">
        <w:rPr>
          <w:rFonts w:ascii="Times New Roman" w:hAnsi="Times New Roman" w:cs="Times New Roman"/>
          <w:sz w:val="24"/>
          <w:szCs w:val="24"/>
          <w:lang w:val="es-AR"/>
        </w:rPr>
        <w:t>l protocolo de empresa familiar</w:t>
      </w:r>
      <w:r w:rsidRPr="00FE355B">
        <w:rPr>
          <w:rFonts w:ascii="Times New Roman" w:hAnsi="Times New Roman" w:cs="Times New Roman"/>
          <w:sz w:val="24"/>
          <w:szCs w:val="24"/>
          <w:lang w:val="es-AR"/>
        </w:rPr>
        <w:t xml:space="preserve"> es</w:t>
      </w:r>
      <w:r w:rsidR="00802C88" w:rsidRPr="00FE355B">
        <w:rPr>
          <w:rFonts w:ascii="Times New Roman" w:hAnsi="Times New Roman" w:cs="Times New Roman"/>
          <w:sz w:val="24"/>
          <w:szCs w:val="24"/>
          <w:lang w:val="es-AR"/>
        </w:rPr>
        <w:t xml:space="preserve"> una herramienta</w:t>
      </w:r>
      <w:r w:rsidRPr="00FE355B">
        <w:rPr>
          <w:rFonts w:ascii="Times New Roman" w:hAnsi="Times New Roman" w:cs="Times New Roman"/>
          <w:sz w:val="24"/>
          <w:szCs w:val="24"/>
          <w:lang w:val="es-AR"/>
        </w:rPr>
        <w:t xml:space="preserve"> eficaz para</w:t>
      </w:r>
      <w:r w:rsidR="00802C88" w:rsidRPr="00FE355B">
        <w:rPr>
          <w:rFonts w:ascii="Times New Roman" w:hAnsi="Times New Roman" w:cs="Times New Roman"/>
          <w:sz w:val="24"/>
          <w:szCs w:val="24"/>
          <w:lang w:val="es-AR"/>
        </w:rPr>
        <w:t xml:space="preserve"> evitar los conflictos</w:t>
      </w:r>
      <w:r w:rsidRPr="00FE355B">
        <w:rPr>
          <w:rFonts w:ascii="Times New Roman" w:hAnsi="Times New Roman" w:cs="Times New Roman"/>
          <w:sz w:val="24"/>
          <w:szCs w:val="24"/>
          <w:lang w:val="es-AR"/>
        </w:rPr>
        <w:t xml:space="preserve"> futu</w:t>
      </w:r>
      <w:r w:rsidR="00703547">
        <w:rPr>
          <w:rFonts w:ascii="Times New Roman" w:hAnsi="Times New Roman" w:cs="Times New Roman"/>
          <w:sz w:val="24"/>
          <w:szCs w:val="24"/>
          <w:lang w:val="es-AR"/>
        </w:rPr>
        <w:t>ros que en la misma se puedan</w:t>
      </w:r>
      <w:r w:rsidRPr="00FE355B">
        <w:rPr>
          <w:rFonts w:ascii="Times New Roman" w:hAnsi="Times New Roman" w:cs="Times New Roman"/>
          <w:sz w:val="24"/>
          <w:szCs w:val="24"/>
          <w:lang w:val="es-AR"/>
        </w:rPr>
        <w:t xml:space="preserve"> suscitar, es por ello que a esos </w:t>
      </w:r>
      <w:r w:rsidRPr="00FE355B">
        <w:rPr>
          <w:rFonts w:ascii="Times New Roman" w:hAnsi="Times New Roman" w:cs="Times New Roman"/>
          <w:sz w:val="24"/>
          <w:szCs w:val="24"/>
          <w:lang w:val="es-AR"/>
        </w:rPr>
        <w:lastRenderedPageBreak/>
        <w:t xml:space="preserve">acuerdos que antes no se les </w:t>
      </w:r>
      <w:r w:rsidR="003B24A2" w:rsidRPr="00FE355B">
        <w:rPr>
          <w:rFonts w:ascii="Times New Roman" w:hAnsi="Times New Roman" w:cs="Times New Roman"/>
          <w:sz w:val="24"/>
          <w:szCs w:val="24"/>
          <w:lang w:val="es-AR"/>
        </w:rPr>
        <w:t>reconocía</w:t>
      </w:r>
      <w:r w:rsidRPr="00FE355B">
        <w:rPr>
          <w:rFonts w:ascii="Times New Roman" w:hAnsi="Times New Roman" w:cs="Times New Roman"/>
          <w:sz w:val="24"/>
          <w:szCs w:val="24"/>
          <w:lang w:val="es-AR"/>
        </w:rPr>
        <w:t xml:space="preserve"> algún tipo de eficacia legal y que en ningún caso se podían oponer a terceros</w:t>
      </w:r>
      <w:r w:rsidR="003B24A2" w:rsidRPr="00FE355B">
        <w:rPr>
          <w:rFonts w:ascii="Times New Roman" w:hAnsi="Times New Roman" w:cs="Times New Roman"/>
          <w:sz w:val="24"/>
          <w:szCs w:val="24"/>
          <w:lang w:val="es-AR"/>
        </w:rPr>
        <w:t xml:space="preserve">, ahora </w:t>
      </w:r>
      <w:r w:rsidRPr="00FE355B">
        <w:rPr>
          <w:rFonts w:ascii="Times New Roman" w:hAnsi="Times New Roman" w:cs="Times New Roman"/>
          <w:sz w:val="24"/>
          <w:szCs w:val="24"/>
          <w:lang w:val="es-AR"/>
        </w:rPr>
        <w:t xml:space="preserve">el nuevo Código Civil y Comercial de la Nación aumenta el valor del “protocolo de empresa familiar” y de los “convenios de socios”, al </w:t>
      </w:r>
      <w:r w:rsidR="003B24A2" w:rsidRPr="00FE355B">
        <w:rPr>
          <w:rFonts w:ascii="Times New Roman" w:hAnsi="Times New Roman" w:cs="Times New Roman"/>
          <w:sz w:val="24"/>
          <w:szCs w:val="24"/>
          <w:lang w:val="es-AR"/>
        </w:rPr>
        <w:t>reconocerlos</w:t>
      </w:r>
      <w:r w:rsidRPr="00FE355B">
        <w:rPr>
          <w:rFonts w:ascii="Times New Roman" w:hAnsi="Times New Roman" w:cs="Times New Roman"/>
          <w:sz w:val="24"/>
          <w:szCs w:val="24"/>
          <w:lang w:val="es-AR"/>
        </w:rPr>
        <w:t xml:space="preserve"> como “pactos” (art. 1</w:t>
      </w:r>
      <w:r w:rsidR="001E732A">
        <w:rPr>
          <w:rFonts w:ascii="Times New Roman" w:hAnsi="Times New Roman" w:cs="Times New Roman"/>
          <w:sz w:val="24"/>
          <w:szCs w:val="24"/>
          <w:lang w:val="es-AR"/>
        </w:rPr>
        <w:t>.</w:t>
      </w:r>
      <w:r w:rsidRPr="00FE355B">
        <w:rPr>
          <w:rFonts w:ascii="Times New Roman" w:hAnsi="Times New Roman" w:cs="Times New Roman"/>
          <w:sz w:val="24"/>
          <w:szCs w:val="24"/>
          <w:lang w:val="es-AR"/>
        </w:rPr>
        <w:t xml:space="preserve">010) y al permitir darle valor de “contratos </w:t>
      </w:r>
      <w:r w:rsidR="003B24A2" w:rsidRPr="00FE355B">
        <w:rPr>
          <w:rFonts w:ascii="Times New Roman" w:hAnsi="Times New Roman" w:cs="Times New Roman"/>
          <w:sz w:val="24"/>
          <w:szCs w:val="24"/>
          <w:lang w:val="es-AR"/>
        </w:rPr>
        <w:t>asociativos</w:t>
      </w:r>
      <w:r w:rsidRPr="00FE355B">
        <w:rPr>
          <w:rFonts w:ascii="Times New Roman" w:hAnsi="Times New Roman" w:cs="Times New Roman"/>
          <w:sz w:val="24"/>
          <w:szCs w:val="24"/>
          <w:lang w:val="es-AR"/>
        </w:rPr>
        <w:t>” (art. 1</w:t>
      </w:r>
      <w:r w:rsidR="001E732A">
        <w:rPr>
          <w:rFonts w:ascii="Times New Roman" w:hAnsi="Times New Roman" w:cs="Times New Roman"/>
          <w:sz w:val="24"/>
          <w:szCs w:val="24"/>
          <w:lang w:val="es-AR"/>
        </w:rPr>
        <w:t>.</w:t>
      </w:r>
      <w:r w:rsidRPr="00FE355B">
        <w:rPr>
          <w:rFonts w:ascii="Times New Roman" w:hAnsi="Times New Roman" w:cs="Times New Roman"/>
          <w:sz w:val="24"/>
          <w:szCs w:val="24"/>
          <w:lang w:val="es-AR"/>
        </w:rPr>
        <w:t>442) con fuerza legal.</w:t>
      </w:r>
      <w:r w:rsidRPr="00FE355B">
        <w:rPr>
          <w:rFonts w:ascii="Times New Roman" w:hAnsi="Times New Roman" w:cs="Times New Roman"/>
          <w:sz w:val="24"/>
          <w:szCs w:val="24"/>
          <w:lang w:val="es-AR"/>
        </w:rPr>
        <w:footnoteReference w:id="4"/>
      </w:r>
      <w:r w:rsidRPr="00FE355B">
        <w:rPr>
          <w:rFonts w:ascii="Times New Roman" w:hAnsi="Times New Roman" w:cs="Times New Roman"/>
          <w:sz w:val="24"/>
          <w:szCs w:val="24"/>
          <w:lang w:val="es-AR"/>
        </w:rPr>
        <w:t xml:space="preserve"> Todo esto se justifica por las </w:t>
      </w:r>
      <w:r w:rsidR="003B24A2" w:rsidRPr="00FE355B">
        <w:rPr>
          <w:rFonts w:ascii="Times New Roman" w:hAnsi="Times New Roman" w:cs="Times New Roman"/>
          <w:sz w:val="24"/>
          <w:szCs w:val="24"/>
          <w:lang w:val="es-AR"/>
        </w:rPr>
        <w:t>múltiples</w:t>
      </w:r>
      <w:r w:rsidRPr="00FE355B">
        <w:rPr>
          <w:rFonts w:ascii="Times New Roman" w:hAnsi="Times New Roman" w:cs="Times New Roman"/>
          <w:sz w:val="24"/>
          <w:szCs w:val="24"/>
          <w:lang w:val="es-AR"/>
        </w:rPr>
        <w:t xml:space="preserve"> ventajas y soluciones </w:t>
      </w:r>
      <w:r w:rsidR="003B24A2" w:rsidRPr="00FE355B">
        <w:rPr>
          <w:rFonts w:ascii="Times New Roman" w:hAnsi="Times New Roman" w:cs="Times New Roman"/>
          <w:sz w:val="24"/>
          <w:szCs w:val="24"/>
          <w:lang w:val="es-AR"/>
        </w:rPr>
        <w:t>que este tipo de pactos brindan</w:t>
      </w:r>
      <w:r w:rsidR="001E732A">
        <w:rPr>
          <w:rFonts w:ascii="Times New Roman" w:hAnsi="Times New Roman" w:cs="Times New Roman"/>
          <w:sz w:val="24"/>
          <w:szCs w:val="24"/>
          <w:lang w:val="es-AR"/>
        </w:rPr>
        <w:t xml:space="preserve">, entre ellas podemos nombrar: </w:t>
      </w:r>
      <w:r w:rsidR="001E732A" w:rsidRPr="00E66DB7">
        <w:rPr>
          <w:rFonts w:ascii="Times New Roman" w:hAnsi="Times New Roman" w:cs="Times New Roman"/>
          <w:b/>
          <w:sz w:val="24"/>
          <w:szCs w:val="24"/>
          <w:lang w:val="es-AR"/>
        </w:rPr>
        <w:t>A</w:t>
      </w:r>
      <w:r w:rsidR="003B24A2" w:rsidRPr="00E66DB7">
        <w:rPr>
          <w:rFonts w:ascii="Times New Roman" w:hAnsi="Times New Roman" w:cs="Times New Roman"/>
          <w:b/>
          <w:sz w:val="24"/>
          <w:szCs w:val="24"/>
          <w:lang w:val="es-AR"/>
        </w:rPr>
        <w:t>)</w:t>
      </w:r>
      <w:r w:rsidR="00B1416A" w:rsidRPr="00FE355B">
        <w:rPr>
          <w:rFonts w:ascii="Times New Roman" w:hAnsi="Times New Roman" w:cs="Times New Roman"/>
          <w:sz w:val="24"/>
          <w:szCs w:val="24"/>
          <w:lang w:val="es-AR"/>
        </w:rPr>
        <w:t xml:space="preserve"> permite fijar límites a los parientes políticos, </w:t>
      </w:r>
      <w:r w:rsidR="001E732A" w:rsidRPr="00E66DB7">
        <w:rPr>
          <w:rFonts w:ascii="Times New Roman" w:hAnsi="Times New Roman" w:cs="Times New Roman"/>
          <w:b/>
          <w:sz w:val="24"/>
          <w:szCs w:val="24"/>
          <w:lang w:val="es-AR"/>
        </w:rPr>
        <w:t>B</w:t>
      </w:r>
      <w:r w:rsidR="003B24A2" w:rsidRPr="00E66DB7">
        <w:rPr>
          <w:rFonts w:ascii="Times New Roman" w:hAnsi="Times New Roman" w:cs="Times New Roman"/>
          <w:b/>
          <w:sz w:val="24"/>
          <w:szCs w:val="24"/>
          <w:lang w:val="es-AR"/>
        </w:rPr>
        <w:t>)</w:t>
      </w:r>
      <w:r w:rsidR="003B24A2" w:rsidRPr="00FE355B">
        <w:rPr>
          <w:rFonts w:ascii="Times New Roman" w:hAnsi="Times New Roman" w:cs="Times New Roman"/>
          <w:sz w:val="24"/>
          <w:szCs w:val="24"/>
          <w:lang w:val="es-AR"/>
        </w:rPr>
        <w:t xml:space="preserve"> </w:t>
      </w:r>
      <w:r w:rsidR="00B1416A" w:rsidRPr="00FE355B">
        <w:rPr>
          <w:rFonts w:ascii="Times New Roman" w:hAnsi="Times New Roman" w:cs="Times New Roman"/>
          <w:sz w:val="24"/>
          <w:szCs w:val="24"/>
          <w:lang w:val="es-AR"/>
        </w:rPr>
        <w:t xml:space="preserve">permite dar fuerza legal al plan de sucesión, </w:t>
      </w:r>
      <w:r w:rsidR="001E732A" w:rsidRPr="00E66DB7">
        <w:rPr>
          <w:rFonts w:ascii="Times New Roman" w:hAnsi="Times New Roman" w:cs="Times New Roman"/>
          <w:b/>
          <w:sz w:val="24"/>
          <w:szCs w:val="24"/>
          <w:lang w:val="es-AR"/>
        </w:rPr>
        <w:t>C</w:t>
      </w:r>
      <w:r w:rsidR="003B24A2" w:rsidRPr="00E66DB7">
        <w:rPr>
          <w:rFonts w:ascii="Times New Roman" w:hAnsi="Times New Roman" w:cs="Times New Roman"/>
          <w:b/>
          <w:sz w:val="24"/>
          <w:szCs w:val="24"/>
          <w:lang w:val="es-AR"/>
        </w:rPr>
        <w:t>)</w:t>
      </w:r>
      <w:r w:rsidR="003B24A2" w:rsidRPr="00FE355B">
        <w:rPr>
          <w:rFonts w:ascii="Times New Roman" w:hAnsi="Times New Roman" w:cs="Times New Roman"/>
          <w:sz w:val="24"/>
          <w:szCs w:val="24"/>
          <w:lang w:val="es-AR"/>
        </w:rPr>
        <w:t xml:space="preserve"> </w:t>
      </w:r>
      <w:r w:rsidR="00B1416A" w:rsidRPr="00FE355B">
        <w:rPr>
          <w:rFonts w:ascii="Times New Roman" w:hAnsi="Times New Roman" w:cs="Times New Roman"/>
          <w:sz w:val="24"/>
          <w:szCs w:val="24"/>
          <w:lang w:val="es-AR"/>
        </w:rPr>
        <w:t>reduce los conflictos entre herederos</w:t>
      </w:r>
      <w:r w:rsidR="001E732A">
        <w:rPr>
          <w:rFonts w:ascii="Times New Roman" w:hAnsi="Times New Roman" w:cs="Times New Roman"/>
          <w:sz w:val="24"/>
          <w:szCs w:val="24"/>
          <w:lang w:val="es-AR"/>
        </w:rPr>
        <w:t>:</w:t>
      </w:r>
      <w:r w:rsidR="001E732A" w:rsidRPr="001E732A">
        <w:rPr>
          <w:rFonts w:ascii="Times New Roman" w:hAnsi="Times New Roman" w:cs="Times New Roman"/>
          <w:sz w:val="24"/>
          <w:szCs w:val="24"/>
        </w:rPr>
        <w:t xml:space="preserve"> </w:t>
      </w:r>
      <w:r w:rsidR="001E732A" w:rsidRPr="00E66DB7">
        <w:rPr>
          <w:rFonts w:ascii="Times New Roman" w:hAnsi="Times New Roman" w:cs="Times New Roman"/>
          <w:b/>
          <w:sz w:val="24"/>
          <w:szCs w:val="24"/>
        </w:rPr>
        <w:t>a)</w:t>
      </w:r>
      <w:r w:rsidR="001E732A" w:rsidRPr="00504C11">
        <w:rPr>
          <w:rFonts w:ascii="Times New Roman" w:hAnsi="Times New Roman" w:cs="Times New Roman"/>
          <w:sz w:val="24"/>
          <w:szCs w:val="24"/>
        </w:rPr>
        <w:t xml:space="preserve"> regula el “arbitraje institucional”, lo que permite que toda empresa familiar haga un pacto por el cual los litigios entre familiares no se desarrollen ante los tribunales del estado, con confidencialidad y celeridad; </w:t>
      </w:r>
      <w:r w:rsidR="001E732A" w:rsidRPr="00E66DB7">
        <w:rPr>
          <w:rFonts w:ascii="Times New Roman" w:hAnsi="Times New Roman" w:cs="Times New Roman"/>
          <w:b/>
          <w:sz w:val="24"/>
          <w:szCs w:val="24"/>
        </w:rPr>
        <w:t>b)</w:t>
      </w:r>
      <w:r w:rsidR="001E732A" w:rsidRPr="00504C11">
        <w:rPr>
          <w:rFonts w:ascii="Times New Roman" w:hAnsi="Times New Roman" w:cs="Times New Roman"/>
          <w:sz w:val="24"/>
          <w:szCs w:val="24"/>
        </w:rPr>
        <w:t xml:space="preserve"> reduce las posibilidades de reclamar la propiedad ya donada a favor de un heredero, al impedir que otro heredero excluido pueda dejar sin efecto tales donaciones: </w:t>
      </w:r>
      <w:r w:rsidR="001E732A" w:rsidRPr="00E66DB7">
        <w:rPr>
          <w:rFonts w:ascii="Times New Roman" w:hAnsi="Times New Roman" w:cs="Times New Roman"/>
          <w:b/>
          <w:sz w:val="24"/>
          <w:szCs w:val="24"/>
        </w:rPr>
        <w:t>b1.)</w:t>
      </w:r>
      <w:r w:rsidR="001E732A">
        <w:rPr>
          <w:rFonts w:ascii="Times New Roman" w:hAnsi="Times New Roman" w:cs="Times New Roman"/>
          <w:sz w:val="24"/>
          <w:szCs w:val="24"/>
        </w:rPr>
        <w:t xml:space="preserve"> s</w:t>
      </w:r>
      <w:r w:rsidR="001E732A" w:rsidRPr="00504C11">
        <w:rPr>
          <w:rFonts w:ascii="Times New Roman" w:hAnsi="Times New Roman" w:cs="Times New Roman"/>
          <w:sz w:val="24"/>
          <w:szCs w:val="24"/>
        </w:rPr>
        <w:t xml:space="preserve">i las consintió cuando se hicieron, </w:t>
      </w:r>
      <w:r w:rsidR="001E732A" w:rsidRPr="00E66DB7">
        <w:rPr>
          <w:rFonts w:ascii="Times New Roman" w:hAnsi="Times New Roman" w:cs="Times New Roman"/>
          <w:b/>
          <w:sz w:val="24"/>
          <w:szCs w:val="24"/>
        </w:rPr>
        <w:t>b.2)</w:t>
      </w:r>
      <w:r w:rsidR="001E732A" w:rsidRPr="00504C11">
        <w:rPr>
          <w:rFonts w:ascii="Times New Roman" w:hAnsi="Times New Roman" w:cs="Times New Roman"/>
          <w:sz w:val="24"/>
          <w:szCs w:val="24"/>
        </w:rPr>
        <w:t xml:space="preserve"> si pasaron diez años desde la entrega de los bienes, </w:t>
      </w:r>
      <w:r w:rsidR="001E732A" w:rsidRPr="00E66DB7">
        <w:rPr>
          <w:rFonts w:ascii="Times New Roman" w:hAnsi="Times New Roman" w:cs="Times New Roman"/>
          <w:b/>
          <w:sz w:val="24"/>
          <w:szCs w:val="24"/>
        </w:rPr>
        <w:t>b.3)</w:t>
      </w:r>
      <w:r w:rsidR="001E732A" w:rsidRPr="00504C11">
        <w:rPr>
          <w:rFonts w:ascii="Times New Roman" w:hAnsi="Times New Roman" w:cs="Times New Roman"/>
          <w:sz w:val="24"/>
          <w:szCs w:val="24"/>
        </w:rPr>
        <w:t xml:space="preserve"> si se le abona en dinero su cuota de legítima, </w:t>
      </w:r>
      <w:r w:rsidR="001E732A" w:rsidRPr="00E66DB7">
        <w:rPr>
          <w:rFonts w:ascii="Times New Roman" w:hAnsi="Times New Roman" w:cs="Times New Roman"/>
          <w:b/>
          <w:sz w:val="24"/>
          <w:szCs w:val="24"/>
        </w:rPr>
        <w:t>b.4)</w:t>
      </w:r>
      <w:r w:rsidR="001E732A" w:rsidRPr="00504C11">
        <w:rPr>
          <w:rFonts w:ascii="Times New Roman" w:hAnsi="Times New Roman" w:cs="Times New Roman"/>
          <w:sz w:val="24"/>
          <w:szCs w:val="24"/>
        </w:rPr>
        <w:t xml:space="preserve"> si se trata de “acciones” de sociedades anónimas o comanditas por acciones, ya que al ser “títulos valores” se declaran excluidas de los “bienes registrables” y, por ende, no sujetas a acción reipersecutoria.</w:t>
      </w:r>
      <w:r w:rsidR="001E732A">
        <w:rPr>
          <w:rFonts w:ascii="Times New Roman" w:hAnsi="Times New Roman" w:cs="Times New Roman"/>
          <w:sz w:val="24"/>
          <w:szCs w:val="24"/>
        </w:rPr>
        <w:t xml:space="preserve"> </w:t>
      </w:r>
    </w:p>
    <w:p w:rsidR="00290C51" w:rsidRPr="00FE355B" w:rsidRDefault="001E732A" w:rsidP="00E66447">
      <w:pPr>
        <w:spacing w:after="0" w:line="360" w:lineRule="auto"/>
        <w:ind w:firstLine="226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 </w:t>
      </w:r>
      <w:r w:rsidR="00FE355B" w:rsidRPr="00FE355B">
        <w:rPr>
          <w:rFonts w:ascii="Times New Roman" w:hAnsi="Times New Roman" w:cs="Times New Roman"/>
          <w:sz w:val="24"/>
          <w:szCs w:val="24"/>
          <w:lang w:val="es-AR"/>
        </w:rPr>
        <w:t>E</w:t>
      </w:r>
      <w:r w:rsidR="00B1416A" w:rsidRPr="00FE355B">
        <w:rPr>
          <w:rFonts w:ascii="Times New Roman" w:hAnsi="Times New Roman" w:cs="Times New Roman"/>
          <w:sz w:val="24"/>
          <w:szCs w:val="24"/>
          <w:lang w:val="es-AR"/>
        </w:rPr>
        <w:t xml:space="preserve">s por lo mencionado que es menester que aun cuando la regla es la libertad de formas </w:t>
      </w:r>
      <w:r w:rsidR="00FE355B" w:rsidRPr="00FE355B">
        <w:rPr>
          <w:rFonts w:ascii="Times New Roman" w:hAnsi="Times New Roman" w:cs="Times New Roman"/>
          <w:sz w:val="24"/>
          <w:szCs w:val="24"/>
          <w:lang w:val="es-AR"/>
        </w:rPr>
        <w:t>(art. 1</w:t>
      </w:r>
      <w:r>
        <w:rPr>
          <w:rFonts w:ascii="Times New Roman" w:hAnsi="Times New Roman" w:cs="Times New Roman"/>
          <w:sz w:val="24"/>
          <w:szCs w:val="24"/>
          <w:lang w:val="es-AR"/>
        </w:rPr>
        <w:t>.</w:t>
      </w:r>
      <w:r w:rsidR="00FE355B" w:rsidRPr="00FE355B">
        <w:rPr>
          <w:rFonts w:ascii="Times New Roman" w:hAnsi="Times New Roman" w:cs="Times New Roman"/>
          <w:sz w:val="24"/>
          <w:szCs w:val="24"/>
          <w:lang w:val="es-AR"/>
        </w:rPr>
        <w:t xml:space="preserve">015) </w:t>
      </w:r>
      <w:r w:rsidR="00B1416A" w:rsidRPr="00FE355B">
        <w:rPr>
          <w:rFonts w:ascii="Times New Roman" w:hAnsi="Times New Roman" w:cs="Times New Roman"/>
          <w:sz w:val="24"/>
          <w:szCs w:val="24"/>
          <w:lang w:val="es-AR"/>
        </w:rPr>
        <w:t xml:space="preserve">que se adopte la instrumentación en escritura </w:t>
      </w:r>
      <w:r w:rsidR="00FE355B" w:rsidRPr="00FE355B">
        <w:rPr>
          <w:rFonts w:ascii="Times New Roman" w:hAnsi="Times New Roman" w:cs="Times New Roman"/>
          <w:sz w:val="24"/>
          <w:szCs w:val="24"/>
          <w:lang w:val="es-AR"/>
        </w:rPr>
        <w:t>pública</w:t>
      </w:r>
      <w:r w:rsidR="00B1416A" w:rsidRPr="00FE355B">
        <w:rPr>
          <w:rFonts w:ascii="Times New Roman" w:hAnsi="Times New Roman" w:cs="Times New Roman"/>
          <w:sz w:val="24"/>
          <w:szCs w:val="24"/>
          <w:lang w:val="es-AR"/>
        </w:rPr>
        <w:t xml:space="preserve"> ya que esta posee las siguientes características</w:t>
      </w:r>
      <w:r w:rsidR="00FE355B" w:rsidRPr="00FE355B">
        <w:rPr>
          <w:rFonts w:ascii="Times New Roman" w:hAnsi="Times New Roman" w:cs="Times New Roman"/>
          <w:sz w:val="24"/>
          <w:szCs w:val="24"/>
          <w:lang w:val="es-AR"/>
        </w:rPr>
        <w:t xml:space="preserve">: </w:t>
      </w:r>
      <w:r w:rsidR="00E66447" w:rsidRPr="00E66DB7">
        <w:rPr>
          <w:rFonts w:ascii="Times New Roman" w:hAnsi="Times New Roman" w:cs="Times New Roman"/>
          <w:b/>
          <w:sz w:val="24"/>
          <w:szCs w:val="24"/>
          <w:lang w:val="es-AR"/>
        </w:rPr>
        <w:t>A</w:t>
      </w:r>
      <w:r w:rsidR="00FE355B" w:rsidRPr="00E66DB7">
        <w:rPr>
          <w:rFonts w:ascii="Times New Roman" w:hAnsi="Times New Roman" w:cs="Times New Roman"/>
          <w:b/>
          <w:sz w:val="24"/>
          <w:szCs w:val="24"/>
          <w:lang w:val="es-AR"/>
        </w:rPr>
        <w:t>)</w:t>
      </w:r>
      <w:r w:rsidR="00FE355B" w:rsidRPr="00FE355B">
        <w:rPr>
          <w:rFonts w:ascii="Times New Roman" w:hAnsi="Times New Roman" w:cs="Times New Roman"/>
          <w:sz w:val="24"/>
          <w:szCs w:val="24"/>
          <w:lang w:val="es-AR"/>
        </w:rPr>
        <w:t xml:space="preserve"> </w:t>
      </w:r>
      <w:r w:rsidR="00FE355B" w:rsidRPr="00FE355B">
        <w:rPr>
          <w:rFonts w:ascii="Times New Roman" w:hAnsi="Times New Roman" w:cs="Times New Roman"/>
          <w:color w:val="000000" w:themeColor="text1"/>
          <w:sz w:val="24"/>
          <w:szCs w:val="24"/>
        </w:rPr>
        <w:t>da fe sobre el contenido del contrato o pacto y principalmente de la fecha en que se realizó el mism</w:t>
      </w:r>
      <w:r>
        <w:rPr>
          <w:rFonts w:ascii="Times New Roman" w:hAnsi="Times New Roman" w:cs="Times New Roman"/>
          <w:color w:val="000000" w:themeColor="text1"/>
          <w:sz w:val="24"/>
          <w:szCs w:val="24"/>
        </w:rPr>
        <w:t>o;</w:t>
      </w:r>
      <w:r w:rsidR="00E66447">
        <w:rPr>
          <w:rFonts w:ascii="Times New Roman" w:hAnsi="Times New Roman" w:cs="Times New Roman"/>
          <w:sz w:val="24"/>
          <w:szCs w:val="24"/>
          <w:lang w:val="es-AR"/>
        </w:rPr>
        <w:t xml:space="preserve"> </w:t>
      </w:r>
      <w:r w:rsidR="00E66447" w:rsidRPr="00E66DB7">
        <w:rPr>
          <w:rFonts w:ascii="Times New Roman" w:hAnsi="Times New Roman" w:cs="Times New Roman"/>
          <w:b/>
          <w:sz w:val="24"/>
          <w:szCs w:val="24"/>
          <w:lang w:val="es-AR"/>
        </w:rPr>
        <w:t>B</w:t>
      </w:r>
      <w:r w:rsidR="00FE355B" w:rsidRPr="00E66DB7">
        <w:rPr>
          <w:rFonts w:ascii="Times New Roman" w:hAnsi="Times New Roman" w:cs="Times New Roman"/>
          <w:b/>
          <w:color w:val="000000" w:themeColor="text1"/>
          <w:sz w:val="24"/>
          <w:szCs w:val="24"/>
        </w:rPr>
        <w:t>)</w:t>
      </w:r>
      <w:r w:rsidR="00FE355B" w:rsidRPr="00FE355B">
        <w:rPr>
          <w:rFonts w:ascii="Times New Roman" w:hAnsi="Times New Roman" w:cs="Times New Roman"/>
          <w:color w:val="000000" w:themeColor="text1"/>
          <w:sz w:val="24"/>
          <w:szCs w:val="24"/>
        </w:rPr>
        <w:t xml:space="preserve"> que por ser un documento público notarial en el que se recogen negocios jurídicos que han sido perfeccionados, y además suponen el desplazamiento patrimonial entre los sujetos que intervienen, ella es irrevocable, por lo cual tiene tanta fuerza jurídica que sólo puede impugnarse por la vía judicial</w:t>
      </w:r>
      <w:r>
        <w:rPr>
          <w:rFonts w:ascii="Times New Roman" w:hAnsi="Times New Roman" w:cs="Times New Roman"/>
          <w:color w:val="000000" w:themeColor="text1"/>
          <w:sz w:val="24"/>
          <w:szCs w:val="24"/>
        </w:rPr>
        <w:t>;</w:t>
      </w:r>
      <w:r w:rsidR="00E66447">
        <w:rPr>
          <w:rFonts w:ascii="Times New Roman" w:hAnsi="Times New Roman" w:cs="Times New Roman"/>
          <w:sz w:val="24"/>
          <w:szCs w:val="24"/>
          <w:lang w:val="es-AR"/>
        </w:rPr>
        <w:t xml:space="preserve"> </w:t>
      </w:r>
      <w:r w:rsidR="00E66447" w:rsidRPr="00E66DB7">
        <w:rPr>
          <w:rFonts w:ascii="Times New Roman" w:hAnsi="Times New Roman" w:cs="Times New Roman"/>
          <w:b/>
          <w:sz w:val="24"/>
          <w:szCs w:val="24"/>
          <w:lang w:val="es-AR"/>
        </w:rPr>
        <w:t>C</w:t>
      </w:r>
      <w:r w:rsidR="00FE355B" w:rsidRPr="00E66DB7">
        <w:rPr>
          <w:rFonts w:ascii="Times New Roman" w:hAnsi="Times New Roman" w:cs="Times New Roman"/>
          <w:b/>
          <w:color w:val="000000" w:themeColor="text1"/>
          <w:sz w:val="24"/>
          <w:szCs w:val="24"/>
        </w:rPr>
        <w:t>)</w:t>
      </w:r>
      <w:r w:rsidR="00FE355B" w:rsidRPr="00FE355B">
        <w:rPr>
          <w:rFonts w:ascii="Times New Roman" w:hAnsi="Times New Roman" w:cs="Times New Roman"/>
          <w:color w:val="000000" w:themeColor="text1"/>
          <w:sz w:val="24"/>
          <w:szCs w:val="24"/>
        </w:rPr>
        <w:t xml:space="preserve"> l</w:t>
      </w:r>
      <w:r w:rsidR="00FE355B" w:rsidRPr="00FE355B">
        <w:rPr>
          <w:rFonts w:ascii="Times New Roman" w:eastAsia="Times New Roman" w:hAnsi="Times New Roman" w:cs="Times New Roman"/>
          <w:color w:val="000000" w:themeColor="text1"/>
          <w:sz w:val="24"/>
          <w:szCs w:val="24"/>
          <w:lang w:eastAsia="es-ES"/>
        </w:rPr>
        <w:t>os cónsules también podrán</w:t>
      </w:r>
      <w:r w:rsidR="00FE355B" w:rsidRPr="00FE355B">
        <w:rPr>
          <w:rFonts w:ascii="Times New Roman" w:hAnsi="Times New Roman" w:cs="Times New Roman"/>
          <w:color w:val="000000" w:themeColor="text1"/>
          <w:sz w:val="24"/>
          <w:szCs w:val="24"/>
        </w:rPr>
        <w:t xml:space="preserve"> autorizar todos los actos jurídicos que, según las leyes de la Nación, correspondieren a los escribanos públicos y que su formalización tendrá plena validez en todo el territ</w:t>
      </w:r>
      <w:r>
        <w:rPr>
          <w:rFonts w:ascii="Times New Roman" w:hAnsi="Times New Roman" w:cs="Times New Roman"/>
          <w:color w:val="000000" w:themeColor="text1"/>
          <w:sz w:val="24"/>
          <w:szCs w:val="24"/>
        </w:rPr>
        <w:t>orio de la República Argentina;</w:t>
      </w:r>
      <w:r>
        <w:rPr>
          <w:rStyle w:val="Refdenotaalpie"/>
          <w:rFonts w:ascii="Times New Roman" w:hAnsi="Times New Roman" w:cs="Times New Roman"/>
          <w:color w:val="000000" w:themeColor="text1"/>
          <w:sz w:val="24"/>
          <w:szCs w:val="24"/>
        </w:rPr>
        <w:footnoteReference w:id="5"/>
      </w:r>
      <w:r w:rsidR="00E66447">
        <w:rPr>
          <w:rFonts w:ascii="Times New Roman" w:hAnsi="Times New Roman" w:cs="Times New Roman"/>
          <w:sz w:val="24"/>
          <w:szCs w:val="24"/>
          <w:lang w:val="es-AR"/>
        </w:rPr>
        <w:t xml:space="preserve"> </w:t>
      </w:r>
      <w:r w:rsidR="00E66447" w:rsidRPr="00E66DB7">
        <w:rPr>
          <w:rFonts w:ascii="Times New Roman" w:hAnsi="Times New Roman" w:cs="Times New Roman"/>
          <w:b/>
          <w:sz w:val="24"/>
          <w:szCs w:val="24"/>
          <w:lang w:val="es-AR"/>
        </w:rPr>
        <w:t>D</w:t>
      </w:r>
      <w:r w:rsidR="00FE355B" w:rsidRPr="00E66DB7">
        <w:rPr>
          <w:rFonts w:ascii="Times New Roman" w:hAnsi="Times New Roman" w:cs="Times New Roman"/>
          <w:b/>
          <w:color w:val="000000" w:themeColor="text1"/>
          <w:sz w:val="24"/>
          <w:szCs w:val="24"/>
        </w:rPr>
        <w:t>)</w:t>
      </w:r>
      <w:r w:rsidR="00FE355B" w:rsidRPr="00FE355B">
        <w:rPr>
          <w:rFonts w:ascii="Times New Roman" w:hAnsi="Times New Roman" w:cs="Times New Roman"/>
          <w:color w:val="000000" w:themeColor="text1"/>
          <w:sz w:val="24"/>
          <w:szCs w:val="24"/>
        </w:rPr>
        <w:t xml:space="preserve"> e</w:t>
      </w:r>
      <w:r w:rsidR="00FE355B" w:rsidRPr="00FE355B">
        <w:rPr>
          <w:rFonts w:ascii="Times New Roman" w:hAnsi="Times New Roman" w:cs="Times New Roman"/>
          <w:color w:val="000000" w:themeColor="text1"/>
          <w:sz w:val="24"/>
        </w:rPr>
        <w:t xml:space="preserve">n caso de pérdida o </w:t>
      </w:r>
      <w:r w:rsidR="00FE355B" w:rsidRPr="00FE355B">
        <w:rPr>
          <w:rFonts w:ascii="Times New Roman" w:hAnsi="Times New Roman" w:cs="Times New Roman"/>
          <w:color w:val="000000" w:themeColor="text1"/>
          <w:sz w:val="24"/>
        </w:rPr>
        <w:lastRenderedPageBreak/>
        <w:t>destrucción de alguno de los folios, se deberán cumplir los procedimientos adecuados para poder subsanarlo, comenzando con la denuncia policial correspondiente y la correspondiente comunicación al Colegio de Escribanos</w:t>
      </w:r>
      <w:r>
        <w:rPr>
          <w:rFonts w:ascii="Times New Roman" w:hAnsi="Times New Roman" w:cs="Times New Roman"/>
          <w:color w:val="000000" w:themeColor="text1"/>
          <w:sz w:val="24"/>
        </w:rPr>
        <w:t>;</w:t>
      </w:r>
      <w:r w:rsidR="00FE355B" w:rsidRPr="00FE355B">
        <w:rPr>
          <w:rStyle w:val="Refdenotaalpie"/>
          <w:rFonts w:ascii="Times New Roman" w:hAnsi="Times New Roman" w:cs="Times New Roman"/>
          <w:color w:val="000000" w:themeColor="text1"/>
          <w:sz w:val="24"/>
        </w:rPr>
        <w:footnoteReference w:id="6"/>
      </w:r>
      <w:r w:rsidR="00E66447">
        <w:rPr>
          <w:rFonts w:ascii="Times New Roman" w:hAnsi="Times New Roman" w:cs="Times New Roman"/>
          <w:sz w:val="24"/>
          <w:szCs w:val="24"/>
          <w:lang w:val="es-AR"/>
        </w:rPr>
        <w:t xml:space="preserve"> </w:t>
      </w:r>
      <w:r w:rsidR="00E66447" w:rsidRPr="00E66DB7">
        <w:rPr>
          <w:rFonts w:ascii="Times New Roman" w:hAnsi="Times New Roman" w:cs="Times New Roman"/>
          <w:b/>
          <w:sz w:val="24"/>
          <w:szCs w:val="24"/>
          <w:lang w:val="es-AR"/>
        </w:rPr>
        <w:t>E</w:t>
      </w:r>
      <w:r w:rsidR="00FE355B" w:rsidRPr="00E66DB7">
        <w:rPr>
          <w:rFonts w:ascii="Times New Roman" w:hAnsi="Times New Roman" w:cs="Times New Roman"/>
          <w:b/>
          <w:color w:val="000000" w:themeColor="text1"/>
          <w:sz w:val="24"/>
        </w:rPr>
        <w:t>)</w:t>
      </w:r>
      <w:r w:rsidR="00FE355B" w:rsidRPr="00FE355B">
        <w:rPr>
          <w:rFonts w:ascii="Times New Roman" w:hAnsi="Times New Roman" w:cs="Times New Roman"/>
          <w:color w:val="000000" w:themeColor="text1"/>
          <w:sz w:val="24"/>
          <w:szCs w:val="24"/>
        </w:rPr>
        <w:t xml:space="preserve"> en cuanto al contenido, se requiere entre otras cosas el estado de familia de los otorgantes considerado un requisito esencial, además resulta necesario determinar que si se trata de personas casadas, se deberá consignar también si lo son en primeras o posteriores nupcias y el nombre del cónyuge, si resulta relevante en atención a la naturaleza del acto.</w:t>
      </w:r>
      <w:r w:rsidR="00934F61">
        <w:rPr>
          <w:rFonts w:ascii="Times New Roman" w:hAnsi="Times New Roman" w:cs="Times New Roman"/>
          <w:color w:val="000000" w:themeColor="text1"/>
          <w:sz w:val="24"/>
          <w:szCs w:val="24"/>
        </w:rPr>
        <w:t>-</w:t>
      </w:r>
    </w:p>
    <w:p w:rsidR="00B1416A" w:rsidRPr="00FE355B" w:rsidRDefault="00B1416A" w:rsidP="00FE355B">
      <w:pPr>
        <w:spacing w:after="0" w:line="360" w:lineRule="auto"/>
        <w:jc w:val="both"/>
        <w:rPr>
          <w:rFonts w:ascii="Times New Roman" w:hAnsi="Times New Roman" w:cs="Times New Roman"/>
          <w:sz w:val="24"/>
          <w:szCs w:val="24"/>
          <w:u w:val="single"/>
        </w:rPr>
      </w:pPr>
      <w:r w:rsidRPr="00FE355B">
        <w:rPr>
          <w:rFonts w:ascii="Times New Roman" w:hAnsi="Times New Roman" w:cs="Times New Roman"/>
          <w:sz w:val="24"/>
          <w:szCs w:val="24"/>
        </w:rPr>
        <w:t xml:space="preserve">IV.  </w:t>
      </w:r>
      <w:r w:rsidRPr="00FE355B">
        <w:rPr>
          <w:rFonts w:ascii="Times New Roman" w:hAnsi="Times New Roman" w:cs="Times New Roman"/>
          <w:sz w:val="24"/>
          <w:szCs w:val="24"/>
          <w:u w:val="single"/>
        </w:rPr>
        <w:t>CONCLUSIONES</w:t>
      </w:r>
      <w:r w:rsidR="00FE355B">
        <w:rPr>
          <w:rFonts w:ascii="Times New Roman" w:hAnsi="Times New Roman" w:cs="Times New Roman"/>
          <w:sz w:val="24"/>
          <w:szCs w:val="24"/>
          <w:u w:val="single"/>
        </w:rPr>
        <w:t>:</w:t>
      </w:r>
    </w:p>
    <w:p w:rsidR="00E66447" w:rsidRDefault="00B1416A" w:rsidP="00E66447">
      <w:pPr>
        <w:spacing w:after="0" w:line="360" w:lineRule="auto"/>
        <w:ind w:firstLine="2268"/>
        <w:jc w:val="both"/>
        <w:rPr>
          <w:rFonts w:ascii="Times New Roman" w:hAnsi="Times New Roman" w:cs="Times New Roman"/>
          <w:sz w:val="24"/>
          <w:szCs w:val="24"/>
        </w:rPr>
      </w:pPr>
      <w:r w:rsidRPr="00FE355B">
        <w:rPr>
          <w:rFonts w:ascii="Times New Roman" w:hAnsi="Times New Roman" w:cs="Times New Roman"/>
          <w:sz w:val="24"/>
          <w:szCs w:val="24"/>
        </w:rPr>
        <w:t xml:space="preserve">Es evidente cual ha sido la intención del legislador </w:t>
      </w:r>
      <w:r w:rsidR="00E66447">
        <w:rPr>
          <w:rFonts w:ascii="Times New Roman" w:hAnsi="Times New Roman" w:cs="Times New Roman"/>
          <w:sz w:val="24"/>
          <w:szCs w:val="24"/>
        </w:rPr>
        <w:t xml:space="preserve">al llevar a cabo una regulación </w:t>
      </w:r>
      <w:r w:rsidRPr="00FE355B">
        <w:rPr>
          <w:rFonts w:ascii="Times New Roman" w:hAnsi="Times New Roman" w:cs="Times New Roman"/>
          <w:sz w:val="24"/>
          <w:szCs w:val="24"/>
        </w:rPr>
        <w:t xml:space="preserve">explicita del </w:t>
      </w:r>
      <w:r w:rsidR="00FE355B" w:rsidRPr="00FE355B">
        <w:rPr>
          <w:rFonts w:ascii="Times New Roman" w:hAnsi="Times New Roman" w:cs="Times New Roman"/>
          <w:sz w:val="24"/>
          <w:szCs w:val="24"/>
        </w:rPr>
        <w:t>p</w:t>
      </w:r>
      <w:r w:rsidR="00F279A0" w:rsidRPr="00FE355B">
        <w:rPr>
          <w:rFonts w:ascii="Times New Roman" w:hAnsi="Times New Roman" w:cs="Times New Roman"/>
          <w:sz w:val="24"/>
          <w:szCs w:val="24"/>
        </w:rPr>
        <w:t xml:space="preserve">acto sobre herencia futura, la protección de uno de los tipos de empresas </w:t>
      </w:r>
      <w:r w:rsidR="00FE355B" w:rsidRPr="00FE355B">
        <w:rPr>
          <w:rFonts w:ascii="Times New Roman" w:hAnsi="Times New Roman" w:cs="Times New Roman"/>
          <w:sz w:val="24"/>
          <w:szCs w:val="24"/>
        </w:rPr>
        <w:t>más</w:t>
      </w:r>
      <w:r w:rsidR="00F279A0" w:rsidRPr="00FE355B">
        <w:rPr>
          <w:rFonts w:ascii="Times New Roman" w:hAnsi="Times New Roman" w:cs="Times New Roman"/>
          <w:sz w:val="24"/>
          <w:szCs w:val="24"/>
        </w:rPr>
        <w:t xml:space="preserve"> importantes de la sociedad, </w:t>
      </w:r>
      <w:r w:rsidR="00FE355B" w:rsidRPr="00FE355B">
        <w:rPr>
          <w:rFonts w:ascii="Times New Roman" w:hAnsi="Times New Roman" w:cs="Times New Roman"/>
          <w:sz w:val="24"/>
          <w:szCs w:val="24"/>
        </w:rPr>
        <w:t>máxime</w:t>
      </w:r>
      <w:r w:rsidR="00F279A0" w:rsidRPr="00FE355B">
        <w:rPr>
          <w:rFonts w:ascii="Times New Roman" w:hAnsi="Times New Roman" w:cs="Times New Roman"/>
          <w:sz w:val="24"/>
          <w:szCs w:val="24"/>
        </w:rPr>
        <w:t xml:space="preserve"> porque en las mismas existen vínculos familiares que a</w:t>
      </w:r>
      <w:r w:rsidR="00E66447">
        <w:rPr>
          <w:rFonts w:ascii="Times New Roman" w:hAnsi="Times New Roman" w:cs="Times New Roman"/>
          <w:sz w:val="24"/>
          <w:szCs w:val="24"/>
        </w:rPr>
        <w:t xml:space="preserve"> la par deben ser preservados. E</w:t>
      </w:r>
      <w:r w:rsidR="00F279A0" w:rsidRPr="00FE355B">
        <w:rPr>
          <w:rFonts w:ascii="Times New Roman" w:hAnsi="Times New Roman" w:cs="Times New Roman"/>
          <w:sz w:val="24"/>
          <w:szCs w:val="24"/>
        </w:rPr>
        <w:t>s por ello que a pesar de que el tema de la forma no ha sido establecido como un requi</w:t>
      </w:r>
      <w:r w:rsidR="00FE355B" w:rsidRPr="00FE355B">
        <w:rPr>
          <w:rFonts w:ascii="Times New Roman" w:hAnsi="Times New Roman" w:cs="Times New Roman"/>
          <w:sz w:val="24"/>
          <w:szCs w:val="24"/>
        </w:rPr>
        <w:t xml:space="preserve">sito de validez para los mismos, </w:t>
      </w:r>
      <w:r w:rsidR="00F279A0" w:rsidRPr="00FE355B">
        <w:rPr>
          <w:rFonts w:ascii="Times New Roman" w:hAnsi="Times New Roman" w:cs="Times New Roman"/>
          <w:sz w:val="24"/>
          <w:szCs w:val="24"/>
        </w:rPr>
        <w:t>tal vez al considerar que la informalidad es lo que prim</w:t>
      </w:r>
      <w:r w:rsidR="00E66447">
        <w:rPr>
          <w:rFonts w:ascii="Times New Roman" w:hAnsi="Times New Roman" w:cs="Times New Roman"/>
          <w:sz w:val="24"/>
          <w:szCs w:val="24"/>
        </w:rPr>
        <w:t>a en estos casos ya que no</w:t>
      </w:r>
      <w:r w:rsidR="00F279A0" w:rsidRPr="00FE355B">
        <w:rPr>
          <w:rFonts w:ascii="Times New Roman" w:hAnsi="Times New Roman" w:cs="Times New Roman"/>
          <w:sz w:val="24"/>
          <w:szCs w:val="24"/>
        </w:rPr>
        <w:t xml:space="preserve"> obstaculiza su objetivo principal que es la protección de la Empresa Familiar, consideramos que la formalidad en estos cas</w:t>
      </w:r>
      <w:r w:rsidR="00E66447">
        <w:rPr>
          <w:rFonts w:ascii="Times New Roman" w:hAnsi="Times New Roman" w:cs="Times New Roman"/>
          <w:sz w:val="24"/>
          <w:szCs w:val="24"/>
        </w:rPr>
        <w:t>os garantizaría</w:t>
      </w:r>
      <w:r w:rsidR="00FE355B" w:rsidRPr="00FE355B">
        <w:rPr>
          <w:rFonts w:ascii="Times New Roman" w:hAnsi="Times New Roman" w:cs="Times New Roman"/>
          <w:sz w:val="24"/>
          <w:szCs w:val="24"/>
        </w:rPr>
        <w:t xml:space="preserve"> el cumplimiento íntegro de toda</w:t>
      </w:r>
      <w:r w:rsidR="00F279A0" w:rsidRPr="00FE355B">
        <w:rPr>
          <w:rFonts w:ascii="Times New Roman" w:hAnsi="Times New Roman" w:cs="Times New Roman"/>
          <w:sz w:val="24"/>
          <w:szCs w:val="24"/>
        </w:rPr>
        <w:t xml:space="preserve">s las finalidades que se tuvieron en miras al elaborar las diferentes disposiciones que se ocupan de este instituto en el código civil y comercial. Siendo por todo lo expuesto la escritura </w:t>
      </w:r>
      <w:r w:rsidR="00FE355B" w:rsidRPr="00FE355B">
        <w:rPr>
          <w:rFonts w:ascii="Times New Roman" w:hAnsi="Times New Roman" w:cs="Times New Roman"/>
          <w:sz w:val="24"/>
          <w:szCs w:val="24"/>
        </w:rPr>
        <w:t>pública</w:t>
      </w:r>
      <w:r w:rsidR="00F279A0" w:rsidRPr="00FE355B">
        <w:rPr>
          <w:rFonts w:ascii="Times New Roman" w:hAnsi="Times New Roman" w:cs="Times New Roman"/>
          <w:sz w:val="24"/>
          <w:szCs w:val="24"/>
        </w:rPr>
        <w:t xml:space="preserve"> el instrumento adecuado e idóneo </w:t>
      </w:r>
      <w:r w:rsidR="003C3879" w:rsidRPr="00FE355B">
        <w:rPr>
          <w:rFonts w:ascii="Times New Roman" w:hAnsi="Times New Roman" w:cs="Times New Roman"/>
          <w:sz w:val="24"/>
          <w:szCs w:val="24"/>
        </w:rPr>
        <w:t>para la instrumentación de los Pactos sobre Herencia Futura</w:t>
      </w:r>
      <w:bookmarkStart w:id="0" w:name="_GoBack"/>
      <w:bookmarkEnd w:id="0"/>
      <w:r w:rsidR="00E66447">
        <w:rPr>
          <w:rFonts w:ascii="Times New Roman" w:hAnsi="Times New Roman" w:cs="Times New Roman"/>
          <w:sz w:val="24"/>
          <w:szCs w:val="24"/>
        </w:rPr>
        <w:t>.</w:t>
      </w:r>
    </w:p>
    <w:p w:rsidR="00113111" w:rsidRDefault="00113111" w:rsidP="00E66447">
      <w:pPr>
        <w:spacing w:after="0" w:line="360" w:lineRule="auto"/>
        <w:ind w:firstLine="2268"/>
        <w:jc w:val="both"/>
        <w:rPr>
          <w:rFonts w:ascii="Times New Roman" w:hAnsi="Times New Roman" w:cs="Times New Roman"/>
          <w:sz w:val="24"/>
          <w:szCs w:val="24"/>
        </w:rPr>
      </w:pPr>
      <w:r w:rsidRPr="00113111">
        <w:rPr>
          <w:rFonts w:ascii="Times New Roman" w:hAnsi="Times New Roman" w:cs="Times New Roman"/>
          <w:sz w:val="24"/>
          <w:szCs w:val="24"/>
        </w:rPr>
        <w:t xml:space="preserve">De Lege Ferenda </w:t>
      </w:r>
      <w:r w:rsidR="00787EED">
        <w:rPr>
          <w:rFonts w:ascii="Times New Roman" w:hAnsi="Times New Roman" w:cs="Times New Roman"/>
          <w:sz w:val="24"/>
          <w:szCs w:val="24"/>
        </w:rPr>
        <w:t>d</w:t>
      </w:r>
      <w:r w:rsidR="006532F1">
        <w:rPr>
          <w:rFonts w:ascii="Times New Roman" w:hAnsi="Times New Roman" w:cs="Times New Roman"/>
          <w:sz w:val="24"/>
          <w:szCs w:val="24"/>
        </w:rPr>
        <w:t xml:space="preserve">ebe incorporarse </w:t>
      </w:r>
      <w:r w:rsidR="00787EED">
        <w:rPr>
          <w:rFonts w:ascii="Times New Roman" w:hAnsi="Times New Roman" w:cs="Times New Roman"/>
          <w:sz w:val="24"/>
          <w:szCs w:val="24"/>
        </w:rPr>
        <w:t>un inciso más al artículo 1.017, estableciendo</w:t>
      </w:r>
      <w:r w:rsidRPr="00113111">
        <w:rPr>
          <w:rFonts w:ascii="Times New Roman" w:hAnsi="Times New Roman" w:cs="Times New Roman"/>
          <w:sz w:val="24"/>
          <w:szCs w:val="24"/>
        </w:rPr>
        <w:t xml:space="preserve"> expresamente l</w:t>
      </w:r>
      <w:r w:rsidR="00787EED">
        <w:rPr>
          <w:rFonts w:ascii="Times New Roman" w:hAnsi="Times New Roman" w:cs="Times New Roman"/>
          <w:sz w:val="24"/>
          <w:szCs w:val="24"/>
        </w:rPr>
        <w:t xml:space="preserve">a forma para instrumentar este tipo de pactos. Se recomienda la siguiente redacción: </w:t>
      </w:r>
    </w:p>
    <w:p w:rsidR="00787EED" w:rsidRPr="00E66DB7" w:rsidRDefault="00787EED" w:rsidP="00113111">
      <w:pPr>
        <w:spacing w:line="360" w:lineRule="auto"/>
        <w:jc w:val="both"/>
        <w:rPr>
          <w:rFonts w:ascii="Times New Roman" w:hAnsi="Times New Roman" w:cs="Times New Roman"/>
          <w:sz w:val="24"/>
          <w:szCs w:val="24"/>
        </w:rPr>
      </w:pPr>
      <w:r w:rsidRPr="00E66DB7">
        <w:rPr>
          <w:rFonts w:ascii="Times New Roman" w:hAnsi="Times New Roman" w:cs="Times New Roman"/>
          <w:sz w:val="24"/>
          <w:szCs w:val="24"/>
        </w:rPr>
        <w:t>“</w:t>
      </w:r>
      <w:r w:rsidR="00E66DB7">
        <w:rPr>
          <w:rFonts w:ascii="Times New Roman" w:hAnsi="Times New Roman" w:cs="Times New Roman"/>
          <w:sz w:val="24"/>
          <w:szCs w:val="24"/>
        </w:rPr>
        <w:t>ARTICULO</w:t>
      </w:r>
      <w:r w:rsidR="006532F1" w:rsidRPr="00E66DB7">
        <w:rPr>
          <w:rFonts w:ascii="Times New Roman" w:hAnsi="Times New Roman" w:cs="Times New Roman"/>
          <w:sz w:val="24"/>
          <w:szCs w:val="24"/>
        </w:rPr>
        <w:t xml:space="preserve"> 1.017.- Escritura pública. Deben ser otorgados por escritura pública:</w:t>
      </w:r>
    </w:p>
    <w:p w:rsidR="00113111" w:rsidRPr="00E66DB7" w:rsidRDefault="006532F1" w:rsidP="00E66447">
      <w:pPr>
        <w:spacing w:line="360" w:lineRule="auto"/>
        <w:jc w:val="both"/>
        <w:rPr>
          <w:rFonts w:ascii="Times New Roman" w:hAnsi="Times New Roman" w:cs="Times New Roman"/>
          <w:sz w:val="24"/>
          <w:szCs w:val="24"/>
        </w:rPr>
      </w:pPr>
      <w:r w:rsidRPr="00E66DB7">
        <w:rPr>
          <w:rFonts w:ascii="Times New Roman" w:hAnsi="Times New Roman" w:cs="Times New Roman"/>
          <w:sz w:val="24"/>
          <w:szCs w:val="24"/>
        </w:rPr>
        <w:t xml:space="preserve">e. los </w:t>
      </w:r>
      <w:r w:rsidR="00CA4159">
        <w:rPr>
          <w:rFonts w:ascii="Times New Roman" w:hAnsi="Times New Roman" w:cs="Times New Roman"/>
          <w:sz w:val="24"/>
          <w:szCs w:val="24"/>
        </w:rPr>
        <w:t>pactos</w:t>
      </w:r>
      <w:r w:rsidRPr="00E66DB7">
        <w:rPr>
          <w:rFonts w:ascii="Times New Roman" w:hAnsi="Times New Roman" w:cs="Times New Roman"/>
          <w:sz w:val="24"/>
          <w:szCs w:val="24"/>
        </w:rPr>
        <w:t xml:space="preserve"> relativos a una explotación productiva o a participaciones societarias de cualquier tipo</w:t>
      </w:r>
      <w:r w:rsidR="00E66447" w:rsidRPr="00E66DB7">
        <w:rPr>
          <w:rFonts w:ascii="Times New Roman" w:hAnsi="Times New Roman" w:cs="Times New Roman"/>
          <w:sz w:val="24"/>
          <w:szCs w:val="24"/>
        </w:rPr>
        <w:t xml:space="preserve">, </w:t>
      </w:r>
      <w:r w:rsidRPr="00E66DB7">
        <w:rPr>
          <w:rFonts w:ascii="Times New Roman" w:hAnsi="Times New Roman" w:cs="Times New Roman"/>
          <w:sz w:val="24"/>
          <w:szCs w:val="24"/>
        </w:rPr>
        <w:t>que tengan por objeto futuros derechos heredit</w:t>
      </w:r>
      <w:r w:rsidR="00CA4159">
        <w:rPr>
          <w:rFonts w:ascii="Times New Roman" w:hAnsi="Times New Roman" w:cs="Times New Roman"/>
          <w:sz w:val="24"/>
          <w:szCs w:val="24"/>
        </w:rPr>
        <w:t>arios”.</w:t>
      </w:r>
      <w:r w:rsidR="00E66447" w:rsidRPr="00E66DB7">
        <w:rPr>
          <w:rFonts w:ascii="Times New Roman" w:hAnsi="Times New Roman" w:cs="Times New Roman"/>
          <w:sz w:val="24"/>
          <w:szCs w:val="24"/>
        </w:rPr>
        <w:t>-</w:t>
      </w:r>
    </w:p>
    <w:sectPr w:rsidR="00113111" w:rsidRPr="00E66DB7" w:rsidSect="00934F61">
      <w:pgSz w:w="12240" w:h="15840"/>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034" w:rsidRDefault="009C5034" w:rsidP="002755C4">
      <w:pPr>
        <w:spacing w:after="0" w:line="240" w:lineRule="auto"/>
      </w:pPr>
      <w:r>
        <w:separator/>
      </w:r>
    </w:p>
  </w:endnote>
  <w:endnote w:type="continuationSeparator" w:id="1">
    <w:p w:rsidR="009C5034" w:rsidRDefault="009C5034" w:rsidP="00275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034" w:rsidRDefault="009C5034" w:rsidP="002755C4">
      <w:pPr>
        <w:spacing w:after="0" w:line="240" w:lineRule="auto"/>
      </w:pPr>
      <w:r>
        <w:separator/>
      </w:r>
    </w:p>
  </w:footnote>
  <w:footnote w:type="continuationSeparator" w:id="1">
    <w:p w:rsidR="009C5034" w:rsidRDefault="009C5034" w:rsidP="002755C4">
      <w:pPr>
        <w:spacing w:after="0" w:line="240" w:lineRule="auto"/>
      </w:pPr>
      <w:r>
        <w:continuationSeparator/>
      </w:r>
    </w:p>
  </w:footnote>
  <w:footnote w:id="2">
    <w:p w:rsidR="002755C4" w:rsidRDefault="002755C4">
      <w:pPr>
        <w:pStyle w:val="Textonotapie"/>
      </w:pPr>
      <w:r>
        <w:rPr>
          <w:rStyle w:val="Refdenotaalpie"/>
        </w:rPr>
        <w:footnoteRef/>
      </w:r>
      <w:r>
        <w:t xml:space="preserve"> </w:t>
      </w:r>
      <w:r w:rsidRPr="002755C4">
        <w:rPr>
          <w:lang w:val="es-AR"/>
        </w:rPr>
        <w:t>Favier Dubois (h), Eduardo M. “La empresa familiar frente al derecho argentino. Hacia su reconocimiento doctrinario y sustentabilidad jurídica”, E.D. tomo 236, 17-2-10, pag.2, nro.2.1.. Ver también la doctrina publicada en la página web del Instituto Argentino de la Empresa Familiar: www.iadef.org</w:t>
      </w:r>
    </w:p>
  </w:footnote>
  <w:footnote w:id="3">
    <w:p w:rsidR="00802C88" w:rsidRPr="00802C88" w:rsidRDefault="00802C88" w:rsidP="00802C88">
      <w:pPr>
        <w:pStyle w:val="Textonotapie"/>
        <w:rPr>
          <w:lang w:val="es-AR"/>
        </w:rPr>
      </w:pPr>
      <w:r>
        <w:rPr>
          <w:rStyle w:val="Refdenotaalpie"/>
        </w:rPr>
        <w:footnoteRef/>
      </w:r>
      <w:r>
        <w:t xml:space="preserve"> </w:t>
      </w:r>
      <w:r w:rsidRPr="00802C88">
        <w:rPr>
          <w:lang w:val="es-AR"/>
        </w:rPr>
        <w:t>La Empresa Familiar Frente al</w:t>
      </w:r>
      <w:r>
        <w:rPr>
          <w:lang w:val="es-AR"/>
        </w:rPr>
        <w:t xml:space="preserve"> Nuevo Código Civil y Comercial, </w:t>
      </w:r>
      <w:r w:rsidRPr="00802C88">
        <w:rPr>
          <w:lang w:val="es-AR"/>
        </w:rPr>
        <w:t>febrero 19, 2016</w:t>
      </w:r>
      <w:r>
        <w:rPr>
          <w:lang w:val="es-AR"/>
        </w:rPr>
        <w:t xml:space="preserve">. </w:t>
      </w:r>
      <w:r w:rsidRPr="00802C88">
        <w:rPr>
          <w:lang w:val="es-AR"/>
        </w:rPr>
        <w:t xml:space="preserve">Empresa </w:t>
      </w:r>
      <w:r>
        <w:rPr>
          <w:lang w:val="es-AR"/>
        </w:rPr>
        <w:t xml:space="preserve">Familiar, Trabajos de Doctrina. </w:t>
      </w:r>
      <w:r w:rsidRPr="00802C88">
        <w:rPr>
          <w:lang w:val="es-AR"/>
        </w:rPr>
        <w:t>Por Eduardo M. Favier Dubois</w:t>
      </w:r>
    </w:p>
  </w:footnote>
  <w:footnote w:id="4">
    <w:p w:rsidR="00312EB1" w:rsidRPr="00312EB1" w:rsidRDefault="00312EB1" w:rsidP="00312EB1">
      <w:pPr>
        <w:pStyle w:val="Textonotapie"/>
        <w:rPr>
          <w:lang w:val="es-AR"/>
        </w:rPr>
      </w:pPr>
      <w:r>
        <w:rPr>
          <w:rStyle w:val="Refdenotaalpie"/>
        </w:rPr>
        <w:footnoteRef/>
      </w:r>
      <w:r>
        <w:t xml:space="preserve"> </w:t>
      </w:r>
      <w:r w:rsidRPr="00312EB1">
        <w:rPr>
          <w:lang w:val="es-AR"/>
        </w:rPr>
        <w:t>XXI JORNADA DE INSTITUTOS DE DERECHO COMERCIAL DE LA</w:t>
      </w:r>
      <w:r>
        <w:rPr>
          <w:lang w:val="es-AR"/>
        </w:rPr>
        <w:t xml:space="preserve"> R.A. 200 AÑOS DE INDEPENDENCIA. </w:t>
      </w:r>
      <w:r w:rsidRPr="00312EB1">
        <w:rPr>
          <w:lang w:val="es-AR"/>
        </w:rPr>
        <w:t>TEMA: PERSONAS JURIDICAS. NUEVO REGIMEN SOCIETARIO. TEMA 2 B.</w:t>
      </w:r>
    </w:p>
    <w:p w:rsidR="00312EB1" w:rsidRDefault="00312EB1">
      <w:pPr>
        <w:pStyle w:val="Textonotapie"/>
      </w:pPr>
    </w:p>
  </w:footnote>
  <w:footnote w:id="5">
    <w:p w:rsidR="001E732A" w:rsidRDefault="001E732A" w:rsidP="001E732A">
      <w:r>
        <w:rPr>
          <w:rStyle w:val="Refdenotaalpie"/>
        </w:rPr>
        <w:footnoteRef/>
      </w:r>
      <w:r>
        <w:t xml:space="preserve"> GONZALIA, María Victoria, “La escritura pública en el nuevo Código Civil y Comercial. Requisitos y subsanaciones” Revista: 928: septiembre 2.017.</w:t>
      </w:r>
    </w:p>
    <w:p w:rsidR="001E732A" w:rsidRDefault="001E732A">
      <w:pPr>
        <w:pStyle w:val="Textonotapie"/>
      </w:pPr>
    </w:p>
  </w:footnote>
  <w:footnote w:id="6">
    <w:p w:rsidR="00FE355B" w:rsidRDefault="00FE355B" w:rsidP="00FE355B">
      <w:r>
        <w:rPr>
          <w:rStyle w:val="Refdenotaalpie"/>
        </w:rPr>
        <w:footnoteRef/>
      </w:r>
      <w:r>
        <w:t xml:space="preserve"> GONZALIA, María Victoria, “La escritura pública en el nuevo Código Civil y Comercial. Requisitos y subsanaciones” Revista: 928: septiembre 2.017.</w:t>
      </w:r>
    </w:p>
    <w:p w:rsidR="00FE355B" w:rsidRDefault="00FE355B" w:rsidP="00FE355B">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53E7"/>
    <w:multiLevelType w:val="hybridMultilevel"/>
    <w:tmpl w:val="24DA3EC0"/>
    <w:lvl w:ilvl="0" w:tplc="9804740E">
      <w:start w:val="1"/>
      <w:numFmt w:val="upperRoman"/>
      <w:lvlText w:val="%1."/>
      <w:lvlJc w:val="right"/>
      <w:pPr>
        <w:ind w:left="720" w:hanging="360"/>
      </w:pPr>
      <w:rPr>
        <w:rFonts w:hint="default"/>
        <w:spacing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A04C62"/>
    <w:multiLevelType w:val="hybridMultilevel"/>
    <w:tmpl w:val="2654CF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F00C79"/>
    <w:multiLevelType w:val="hybridMultilevel"/>
    <w:tmpl w:val="51906C48"/>
    <w:lvl w:ilvl="0" w:tplc="9E9C76C0">
      <w:start w:val="1"/>
      <w:numFmt w:val="upp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7E6369CC"/>
    <w:multiLevelType w:val="hybridMultilevel"/>
    <w:tmpl w:val="C56AFD5C"/>
    <w:lvl w:ilvl="0" w:tplc="5F00EB2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32F4F"/>
    <w:rsid w:val="0004435D"/>
    <w:rsid w:val="00046383"/>
    <w:rsid w:val="00085D7F"/>
    <w:rsid w:val="000D07FB"/>
    <w:rsid w:val="000D403B"/>
    <w:rsid w:val="00113111"/>
    <w:rsid w:val="00131033"/>
    <w:rsid w:val="001E732A"/>
    <w:rsid w:val="002755C4"/>
    <w:rsid w:val="00276773"/>
    <w:rsid w:val="00290C51"/>
    <w:rsid w:val="00312EB1"/>
    <w:rsid w:val="003B24A2"/>
    <w:rsid w:val="003C3879"/>
    <w:rsid w:val="005C1891"/>
    <w:rsid w:val="00626EDB"/>
    <w:rsid w:val="00632409"/>
    <w:rsid w:val="006532F1"/>
    <w:rsid w:val="0070311E"/>
    <w:rsid w:val="00703547"/>
    <w:rsid w:val="00787EED"/>
    <w:rsid w:val="007A6962"/>
    <w:rsid w:val="007E5DC0"/>
    <w:rsid w:val="00802C88"/>
    <w:rsid w:val="008F2575"/>
    <w:rsid w:val="00934F61"/>
    <w:rsid w:val="00971046"/>
    <w:rsid w:val="009C5034"/>
    <w:rsid w:val="009C51F4"/>
    <w:rsid w:val="00B1416A"/>
    <w:rsid w:val="00B32F4F"/>
    <w:rsid w:val="00B348EA"/>
    <w:rsid w:val="00CA4159"/>
    <w:rsid w:val="00DD5A46"/>
    <w:rsid w:val="00E66447"/>
    <w:rsid w:val="00E66DB7"/>
    <w:rsid w:val="00E67835"/>
    <w:rsid w:val="00F20EA5"/>
    <w:rsid w:val="00F279A0"/>
    <w:rsid w:val="00FE01B7"/>
    <w:rsid w:val="00FE355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1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2F4F"/>
    <w:pPr>
      <w:ind w:left="720"/>
      <w:contextualSpacing/>
    </w:pPr>
  </w:style>
  <w:style w:type="paragraph" w:styleId="Textonotapie">
    <w:name w:val="footnote text"/>
    <w:basedOn w:val="Normal"/>
    <w:link w:val="TextonotapieCar"/>
    <w:uiPriority w:val="99"/>
    <w:semiHidden/>
    <w:unhideWhenUsed/>
    <w:rsid w:val="002755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55C4"/>
    <w:rPr>
      <w:sz w:val="20"/>
      <w:szCs w:val="20"/>
      <w:lang w:val="es-ES"/>
    </w:rPr>
  </w:style>
  <w:style w:type="character" w:styleId="Refdenotaalpie">
    <w:name w:val="footnote reference"/>
    <w:basedOn w:val="Fuentedeprrafopredeter"/>
    <w:uiPriority w:val="99"/>
    <w:semiHidden/>
    <w:unhideWhenUsed/>
    <w:rsid w:val="002755C4"/>
    <w:rPr>
      <w:vertAlign w:val="superscript"/>
    </w:rPr>
  </w:style>
  <w:style w:type="character" w:styleId="Hipervnculo">
    <w:name w:val="Hyperlink"/>
    <w:basedOn w:val="Fuentedeprrafopredeter"/>
    <w:uiPriority w:val="99"/>
    <w:unhideWhenUsed/>
    <w:rsid w:val="009C51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2F4F"/>
    <w:pPr>
      <w:ind w:left="720"/>
      <w:contextualSpacing/>
    </w:pPr>
  </w:style>
  <w:style w:type="paragraph" w:styleId="Textonotapie">
    <w:name w:val="footnote text"/>
    <w:basedOn w:val="Normal"/>
    <w:link w:val="TextonotapieCar"/>
    <w:uiPriority w:val="99"/>
    <w:semiHidden/>
    <w:unhideWhenUsed/>
    <w:rsid w:val="002755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55C4"/>
    <w:rPr>
      <w:sz w:val="20"/>
      <w:szCs w:val="20"/>
      <w:lang w:val="es-ES"/>
    </w:rPr>
  </w:style>
  <w:style w:type="character" w:styleId="Refdenotaalpie">
    <w:name w:val="footnote reference"/>
    <w:basedOn w:val="Fuentedeprrafopredeter"/>
    <w:uiPriority w:val="99"/>
    <w:semiHidden/>
    <w:unhideWhenUsed/>
    <w:rsid w:val="002755C4"/>
    <w:rPr>
      <w:vertAlign w:val="superscript"/>
    </w:rPr>
  </w:style>
  <w:style w:type="character" w:styleId="Hipervnculo">
    <w:name w:val="Hyperlink"/>
    <w:basedOn w:val="Fuentedeprrafopredeter"/>
    <w:uiPriority w:val="99"/>
    <w:unhideWhenUsed/>
    <w:rsid w:val="009C51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442A-C272-41B2-ADDF-8D244249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1227</Words>
  <Characters>6751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Famiia</dc:creator>
  <cp:lastModifiedBy>jbrkljacic</cp:lastModifiedBy>
  <cp:revision>2</cp:revision>
  <dcterms:created xsi:type="dcterms:W3CDTF">2017-10-26T15:16:00Z</dcterms:created>
  <dcterms:modified xsi:type="dcterms:W3CDTF">2017-10-26T15:16:00Z</dcterms:modified>
</cp:coreProperties>
</file>